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665" w:rsidRPr="00CB0665" w:rsidRDefault="00CB0665" w:rsidP="00CB0665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szCs w:val="24"/>
          <w:lang w:eastAsia="pl-PL"/>
        </w:rPr>
      </w:pPr>
      <w:r w:rsidRPr="00CB0665">
        <w:rPr>
          <w:rFonts w:eastAsia="Times New Roman"/>
          <w:b/>
          <w:bCs/>
          <w:szCs w:val="24"/>
          <w:lang w:eastAsia="pl-PL"/>
        </w:rPr>
        <w:t>Słownik GENDER INDEX</w:t>
      </w:r>
    </w:p>
    <w:p w:rsidR="00CB0665" w:rsidRPr="00CB0665" w:rsidRDefault="00CB0665" w:rsidP="00CB0665">
      <w:pPr>
        <w:pStyle w:val="Nagwek3"/>
        <w:spacing w:before="240" w:after="240"/>
        <w:jc w:val="both"/>
        <w:rPr>
          <w:rFonts w:ascii="Times New Roman" w:hAnsi="Times New Roman" w:cs="Times New Roman"/>
          <w:b w:val="0"/>
          <w:bCs w:val="0"/>
          <w:color w:val="auto"/>
          <w:szCs w:val="24"/>
        </w:rPr>
      </w:pPr>
      <w:r w:rsidRPr="00CB0665">
        <w:rPr>
          <w:rStyle w:val="Pogrubienie"/>
          <w:rFonts w:ascii="Times New Roman" w:hAnsi="Times New Roman" w:cs="Times New Roman"/>
          <w:b/>
          <w:bCs/>
          <w:color w:val="auto"/>
          <w:szCs w:val="24"/>
        </w:rPr>
        <w:t>Akcje afirmatywne</w:t>
      </w:r>
      <w:r w:rsidRPr="00CB0665">
        <w:rPr>
          <w:rFonts w:ascii="Times New Roman" w:hAnsi="Times New Roman" w:cs="Times New Roman"/>
          <w:b w:val="0"/>
          <w:bCs w:val="0"/>
          <w:color w:val="auto"/>
          <w:szCs w:val="24"/>
        </w:rPr>
        <w:t xml:space="preserve"> </w:t>
      </w:r>
      <w:r w:rsidRPr="00CB0665">
        <w:rPr>
          <w:rFonts w:ascii="Times New Roman" w:hAnsi="Times New Roman" w:cs="Times New Roman"/>
          <w:b w:val="0"/>
          <w:bCs w:val="0"/>
          <w:color w:val="auto"/>
          <w:szCs w:val="24"/>
        </w:rPr>
        <w:sym w:font="Symbol" w:char="F02D"/>
      </w:r>
      <w:r w:rsidRPr="00CB0665">
        <w:rPr>
          <w:rFonts w:ascii="Times New Roman" w:hAnsi="Times New Roman" w:cs="Times New Roman"/>
          <w:b w:val="0"/>
          <w:bCs w:val="0"/>
          <w:color w:val="auto"/>
          <w:szCs w:val="24"/>
        </w:rPr>
        <w:t xml:space="preserve"> zwane też "dyskryminacją pozytywną" lub specjalnym środkiem wyrównawczym -rozwiązania lub środki prawne, przewidujące specjalne przywileje </w:t>
      </w:r>
      <w:r w:rsidRPr="00CB0665">
        <w:rPr>
          <w:rFonts w:ascii="Times New Roman" w:hAnsi="Times New Roman" w:cs="Times New Roman"/>
          <w:b w:val="0"/>
          <w:bCs w:val="0"/>
          <w:color w:val="auto"/>
          <w:szCs w:val="24"/>
        </w:rPr>
        <w:br/>
        <w:t xml:space="preserve">dla nieproporcjonalnie nisko reprezentowanej płci w celu ułatwienia jej przedstawicielom wykonywania pracy zawodowej lub zrekompensowania utrudnień w przebiegu kariery zawodowej. Przykładem programu afirmacyjnego może być przepis ustalający, że gdy w procesie rekrutacji </w:t>
      </w:r>
      <w:r w:rsidRPr="00CB0665">
        <w:rPr>
          <w:rFonts w:ascii="Times New Roman" w:hAnsi="Times New Roman" w:cs="Times New Roman"/>
          <w:b w:val="0"/>
          <w:bCs w:val="0"/>
          <w:color w:val="auto"/>
          <w:szCs w:val="24"/>
        </w:rPr>
        <w:br/>
        <w:t>o wolne stanowisko pracy ubiega się dwoje kandydatów obojga płci o podobnych kwalifikacjach, pierwszeństwo powinno być dane kandydatowi/kandydatce tej płci, która w danym sektorze jest mniej licznie reprezentowana.</w:t>
      </w:r>
    </w:p>
    <w:p w:rsidR="00CB0665" w:rsidRPr="00CB0665" w:rsidRDefault="00CB0665" w:rsidP="00CB0665">
      <w:pPr>
        <w:pStyle w:val="Nagwek3"/>
        <w:spacing w:before="240" w:after="240"/>
        <w:jc w:val="both"/>
        <w:rPr>
          <w:rFonts w:ascii="Times New Roman" w:hAnsi="Times New Roman" w:cs="Times New Roman"/>
          <w:b w:val="0"/>
          <w:bCs w:val="0"/>
          <w:color w:val="auto"/>
          <w:szCs w:val="24"/>
        </w:rPr>
      </w:pPr>
      <w:r w:rsidRPr="00CB0665">
        <w:rPr>
          <w:rStyle w:val="Pogrubienie"/>
          <w:rFonts w:ascii="Times New Roman" w:hAnsi="Times New Roman" w:cs="Times New Roman"/>
          <w:b/>
          <w:bCs/>
          <w:color w:val="auto"/>
          <w:szCs w:val="24"/>
        </w:rPr>
        <w:t xml:space="preserve">Amsterdamski Traktat </w:t>
      </w:r>
      <w:r w:rsidRPr="00CB0665">
        <w:rPr>
          <w:rFonts w:ascii="Times New Roman" w:hAnsi="Times New Roman" w:cs="Times New Roman"/>
          <w:b w:val="0"/>
          <w:bCs w:val="0"/>
          <w:color w:val="auto"/>
          <w:szCs w:val="24"/>
        </w:rPr>
        <w:sym w:font="Symbol" w:char="F02D"/>
      </w:r>
      <w:r w:rsidRPr="00CB0665">
        <w:rPr>
          <w:rFonts w:ascii="Times New Roman" w:hAnsi="Times New Roman" w:cs="Times New Roman"/>
          <w:b w:val="0"/>
          <w:bCs w:val="0"/>
          <w:color w:val="auto"/>
          <w:szCs w:val="24"/>
        </w:rPr>
        <w:t xml:space="preserve"> podpisany przez państwa członkowskie Unii Europejskiej </w:t>
      </w:r>
      <w:r w:rsidRPr="00CB0665">
        <w:rPr>
          <w:rFonts w:ascii="Times New Roman" w:hAnsi="Times New Roman" w:cs="Times New Roman"/>
          <w:b w:val="0"/>
          <w:bCs w:val="0"/>
          <w:color w:val="auto"/>
          <w:szCs w:val="24"/>
        </w:rPr>
        <w:br/>
        <w:t>2 października 1997 r. Stanowi, że jednym z zadań Wspólnot Europejskich jest wspieranie równouprawnienia mężczyzn i kobiet poprzez realizację określonych w art. 3 i 4 wspólnych polityk</w:t>
      </w:r>
      <w:r w:rsidRPr="00CB0665">
        <w:rPr>
          <w:rFonts w:ascii="Times New Roman" w:hAnsi="Times New Roman" w:cs="Times New Roman"/>
          <w:b w:val="0"/>
          <w:bCs w:val="0"/>
          <w:color w:val="auto"/>
          <w:szCs w:val="24"/>
        </w:rPr>
        <w:br/>
        <w:t xml:space="preserve"> i środków. Jest to najwyższy rangą dokument prawny UE, który przyznaje równości płci fundamentalne znaczenie, stanowiąc, że jej upowszechnianie jest równie ważne, jak budowa konkurencyjnej gospodarki.</w:t>
      </w:r>
    </w:p>
    <w:p w:rsidR="00CB0665" w:rsidRPr="00CB0665" w:rsidRDefault="00CB0665" w:rsidP="00CB0665">
      <w:pPr>
        <w:pStyle w:val="Pa1"/>
        <w:spacing w:line="276" w:lineRule="auto"/>
        <w:jc w:val="both"/>
        <w:rPr>
          <w:rStyle w:val="A0"/>
          <w:rFonts w:ascii="Times New Roman" w:hAnsi="Times New Roman"/>
          <w:sz w:val="24"/>
          <w:szCs w:val="24"/>
        </w:rPr>
      </w:pPr>
      <w:r w:rsidRPr="00CB0665">
        <w:rPr>
          <w:rStyle w:val="A0"/>
          <w:rFonts w:ascii="Times New Roman" w:hAnsi="Times New Roman"/>
          <w:b/>
          <w:bCs/>
          <w:sz w:val="24"/>
          <w:szCs w:val="24"/>
        </w:rPr>
        <w:t xml:space="preserve">Analiza pod kątem płci </w:t>
      </w:r>
      <w:r w:rsidRPr="00CB0665">
        <w:rPr>
          <w:rStyle w:val="A0"/>
          <w:rFonts w:ascii="Times New Roman" w:hAnsi="Times New Roman"/>
          <w:sz w:val="24"/>
          <w:szCs w:val="24"/>
        </w:rPr>
        <w:t>(</w:t>
      </w:r>
      <w:proofErr w:type="spellStart"/>
      <w:r w:rsidRPr="00CB0665">
        <w:rPr>
          <w:rStyle w:val="A0"/>
          <w:rFonts w:ascii="Times New Roman" w:hAnsi="Times New Roman"/>
          <w:i/>
          <w:iCs/>
          <w:sz w:val="24"/>
          <w:szCs w:val="24"/>
        </w:rPr>
        <w:t>gender</w:t>
      </w:r>
      <w:proofErr w:type="spellEnd"/>
      <w:r w:rsidRPr="00CB0665">
        <w:rPr>
          <w:rStyle w:val="A0"/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CB0665">
        <w:rPr>
          <w:rStyle w:val="A0"/>
          <w:rFonts w:ascii="Times New Roman" w:hAnsi="Times New Roman"/>
          <w:i/>
          <w:iCs/>
          <w:sz w:val="24"/>
          <w:szCs w:val="24"/>
        </w:rPr>
        <w:t>analysis</w:t>
      </w:r>
      <w:proofErr w:type="spellEnd"/>
      <w:r w:rsidRPr="00CB0665">
        <w:rPr>
          <w:rStyle w:val="A0"/>
          <w:rFonts w:ascii="Times New Roman" w:hAnsi="Times New Roman"/>
          <w:sz w:val="24"/>
          <w:szCs w:val="24"/>
        </w:rPr>
        <w:t>), to analiza, która ujawnia różnice między położeniem kobiet i mężczyzn w danym obszarze i analizuje je, uwzględniając społeczno-kulturowe uwarunkowania płci (</w:t>
      </w:r>
      <w:proofErr w:type="spellStart"/>
      <w:r w:rsidRPr="00CB0665">
        <w:rPr>
          <w:rStyle w:val="A0"/>
          <w:rFonts w:ascii="Times New Roman" w:hAnsi="Times New Roman"/>
          <w:i/>
          <w:iCs/>
          <w:sz w:val="24"/>
          <w:szCs w:val="24"/>
        </w:rPr>
        <w:t>gender</w:t>
      </w:r>
      <w:proofErr w:type="spellEnd"/>
      <w:r w:rsidRPr="00CB0665">
        <w:rPr>
          <w:rStyle w:val="A0"/>
          <w:rFonts w:ascii="Times New Roman" w:hAnsi="Times New Roman"/>
          <w:sz w:val="24"/>
          <w:szCs w:val="24"/>
        </w:rPr>
        <w:t xml:space="preserve">). </w:t>
      </w:r>
    </w:p>
    <w:p w:rsidR="00CB0665" w:rsidRPr="00CB0665" w:rsidRDefault="00CB0665" w:rsidP="00CB0665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:rsidR="00CB0665" w:rsidRPr="00CB0665" w:rsidRDefault="00CB0665" w:rsidP="00CB0665">
      <w:pPr>
        <w:pStyle w:val="Pa1"/>
        <w:spacing w:line="276" w:lineRule="auto"/>
        <w:jc w:val="both"/>
        <w:rPr>
          <w:rStyle w:val="A0"/>
          <w:rFonts w:ascii="Times New Roman" w:hAnsi="Times New Roman"/>
          <w:sz w:val="24"/>
          <w:szCs w:val="24"/>
        </w:rPr>
      </w:pPr>
      <w:r w:rsidRPr="00CB0665">
        <w:rPr>
          <w:rStyle w:val="A0"/>
          <w:rFonts w:ascii="Times New Roman" w:hAnsi="Times New Roman"/>
          <w:b/>
          <w:bCs/>
          <w:sz w:val="24"/>
          <w:szCs w:val="24"/>
        </w:rPr>
        <w:t xml:space="preserve">Analiza wpływu na płeć </w:t>
      </w:r>
      <w:r w:rsidRPr="00CB0665">
        <w:rPr>
          <w:rStyle w:val="A0"/>
          <w:rFonts w:ascii="Times New Roman" w:hAnsi="Times New Roman"/>
          <w:sz w:val="24"/>
          <w:szCs w:val="24"/>
        </w:rPr>
        <w:t>(</w:t>
      </w:r>
      <w:proofErr w:type="spellStart"/>
      <w:r w:rsidRPr="00CB0665">
        <w:rPr>
          <w:rStyle w:val="A0"/>
          <w:rFonts w:ascii="Times New Roman" w:hAnsi="Times New Roman"/>
          <w:i/>
          <w:iCs/>
          <w:sz w:val="24"/>
          <w:szCs w:val="24"/>
        </w:rPr>
        <w:t>gender</w:t>
      </w:r>
      <w:proofErr w:type="spellEnd"/>
      <w:r w:rsidRPr="00CB0665">
        <w:rPr>
          <w:rStyle w:val="A0"/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CB0665">
        <w:rPr>
          <w:rStyle w:val="A0"/>
          <w:rFonts w:ascii="Times New Roman" w:hAnsi="Times New Roman"/>
          <w:i/>
          <w:iCs/>
          <w:sz w:val="24"/>
          <w:szCs w:val="24"/>
        </w:rPr>
        <w:t>impact</w:t>
      </w:r>
      <w:proofErr w:type="spellEnd"/>
      <w:r w:rsidRPr="00CB0665">
        <w:rPr>
          <w:rStyle w:val="A0"/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CB0665">
        <w:rPr>
          <w:rStyle w:val="A0"/>
          <w:rFonts w:ascii="Times New Roman" w:hAnsi="Times New Roman"/>
          <w:i/>
          <w:iCs/>
          <w:sz w:val="24"/>
          <w:szCs w:val="24"/>
        </w:rPr>
        <w:t>analysis</w:t>
      </w:r>
      <w:proofErr w:type="spellEnd"/>
      <w:r w:rsidRPr="00CB0665">
        <w:rPr>
          <w:rStyle w:val="A0"/>
          <w:rFonts w:ascii="Times New Roman" w:hAnsi="Times New Roman"/>
          <w:sz w:val="24"/>
          <w:szCs w:val="24"/>
        </w:rPr>
        <w:t>) ocenia istniejące i/lub potencjalne skutki kon</w:t>
      </w:r>
      <w:r w:rsidRPr="00CB0665">
        <w:rPr>
          <w:rStyle w:val="A0"/>
          <w:rFonts w:ascii="Times New Roman" w:hAnsi="Times New Roman"/>
          <w:sz w:val="24"/>
          <w:szCs w:val="24"/>
        </w:rPr>
        <w:softHyphen/>
        <w:t>kretnych działań na sytuację kobiet i mężczyzn (lub różnych grup kobiet i mężczyzn). Na poziomie projektu analiza wpływu na płeć prognozuje jak wpłyną działania naszego projektu na sytuację kobiet</w:t>
      </w:r>
      <w:r w:rsidRPr="00CB0665">
        <w:rPr>
          <w:rStyle w:val="A0"/>
          <w:rFonts w:ascii="Times New Roman" w:hAnsi="Times New Roman"/>
          <w:sz w:val="24"/>
          <w:szCs w:val="24"/>
        </w:rPr>
        <w:br/>
        <w:t xml:space="preserve"> i mężczyzn w danym obszarze problemowym, jakie nasze działania przyniosą rezultaty.</w:t>
      </w:r>
    </w:p>
    <w:p w:rsidR="00CB0665" w:rsidRPr="00CB0665" w:rsidRDefault="00CB0665" w:rsidP="00CB0665">
      <w:pPr>
        <w:pStyle w:val="Nagwek3"/>
        <w:spacing w:before="240" w:after="240"/>
        <w:jc w:val="both"/>
        <w:rPr>
          <w:rFonts w:ascii="Times New Roman" w:hAnsi="Times New Roman" w:cs="Times New Roman"/>
          <w:b w:val="0"/>
          <w:bCs w:val="0"/>
          <w:color w:val="auto"/>
          <w:szCs w:val="24"/>
        </w:rPr>
      </w:pPr>
      <w:r w:rsidRPr="00CB0665">
        <w:rPr>
          <w:rStyle w:val="Pogrubienie"/>
          <w:rFonts w:ascii="Times New Roman" w:hAnsi="Times New Roman" w:cs="Times New Roman"/>
          <w:b/>
          <w:bCs/>
          <w:color w:val="auto"/>
          <w:szCs w:val="24"/>
        </w:rPr>
        <w:t>Dyskryminacja bezpośrednia</w:t>
      </w:r>
      <w:r w:rsidRPr="00CB0665">
        <w:rPr>
          <w:rFonts w:ascii="Times New Roman" w:hAnsi="Times New Roman" w:cs="Times New Roman"/>
          <w:b w:val="0"/>
          <w:bCs w:val="0"/>
          <w:color w:val="auto"/>
          <w:szCs w:val="24"/>
        </w:rPr>
        <w:t xml:space="preserve"> </w:t>
      </w:r>
      <w:r w:rsidRPr="00CB0665">
        <w:rPr>
          <w:rFonts w:ascii="Times New Roman" w:hAnsi="Times New Roman" w:cs="Times New Roman"/>
          <w:b w:val="0"/>
          <w:bCs w:val="0"/>
          <w:color w:val="auto"/>
          <w:szCs w:val="24"/>
        </w:rPr>
        <w:sym w:font="Symbol" w:char="F02D"/>
      </w:r>
      <w:r w:rsidRPr="00CB0665">
        <w:rPr>
          <w:rFonts w:ascii="Times New Roman" w:hAnsi="Times New Roman" w:cs="Times New Roman"/>
          <w:b w:val="0"/>
          <w:bCs w:val="0"/>
          <w:color w:val="auto"/>
          <w:szCs w:val="24"/>
        </w:rPr>
        <w:t xml:space="preserve"> gorsze traktowanie spowodowane faktem przynależności </w:t>
      </w:r>
      <w:r w:rsidRPr="00CB0665">
        <w:rPr>
          <w:rFonts w:ascii="Times New Roman" w:hAnsi="Times New Roman" w:cs="Times New Roman"/>
          <w:b w:val="0"/>
          <w:bCs w:val="0"/>
          <w:color w:val="auto"/>
          <w:szCs w:val="24"/>
        </w:rPr>
        <w:br/>
        <w:t>do określonej płci.</w:t>
      </w:r>
    </w:p>
    <w:p w:rsidR="00CB0665" w:rsidRPr="00CB0665" w:rsidRDefault="00CB0665" w:rsidP="00CB0665">
      <w:pPr>
        <w:pStyle w:val="Nagwek3"/>
        <w:spacing w:before="240" w:after="240"/>
        <w:jc w:val="both"/>
        <w:rPr>
          <w:rFonts w:ascii="Times New Roman" w:hAnsi="Times New Roman" w:cs="Times New Roman"/>
          <w:b w:val="0"/>
          <w:bCs w:val="0"/>
          <w:color w:val="auto"/>
          <w:szCs w:val="24"/>
        </w:rPr>
      </w:pPr>
      <w:r w:rsidRPr="00CB0665">
        <w:rPr>
          <w:rStyle w:val="Pogrubienie"/>
          <w:rFonts w:ascii="Times New Roman" w:hAnsi="Times New Roman" w:cs="Times New Roman"/>
          <w:b/>
          <w:bCs/>
          <w:color w:val="auto"/>
          <w:szCs w:val="24"/>
        </w:rPr>
        <w:t>Dyskryminacja pośrednia</w:t>
      </w:r>
      <w:r w:rsidRPr="00CB0665">
        <w:rPr>
          <w:rFonts w:ascii="Times New Roman" w:hAnsi="Times New Roman" w:cs="Times New Roman"/>
          <w:b w:val="0"/>
          <w:bCs w:val="0"/>
          <w:color w:val="auto"/>
          <w:szCs w:val="24"/>
        </w:rPr>
        <w:t xml:space="preserve"> </w:t>
      </w:r>
      <w:r w:rsidRPr="00CB0665">
        <w:rPr>
          <w:rFonts w:ascii="Times New Roman" w:hAnsi="Times New Roman" w:cs="Times New Roman"/>
          <w:b w:val="0"/>
          <w:bCs w:val="0"/>
          <w:color w:val="auto"/>
          <w:szCs w:val="24"/>
        </w:rPr>
        <w:sym w:font="Symbol" w:char="F02D"/>
      </w:r>
      <w:r w:rsidRPr="00CB0665">
        <w:rPr>
          <w:rFonts w:ascii="Times New Roman" w:hAnsi="Times New Roman" w:cs="Times New Roman"/>
          <w:b w:val="0"/>
          <w:bCs w:val="0"/>
          <w:color w:val="auto"/>
          <w:szCs w:val="24"/>
        </w:rPr>
        <w:t xml:space="preserve"> sytuacja, kiedy pozornie neutralne prawo powoduje negatywne skutki dla jednej z płci, nieusprawiedliwione obiektywnymi czynnikami.</w:t>
      </w:r>
    </w:p>
    <w:p w:rsidR="00CB0665" w:rsidRPr="00CB0665" w:rsidRDefault="00CB0665" w:rsidP="00CB0665">
      <w:pPr>
        <w:pStyle w:val="Pa1"/>
        <w:spacing w:line="276" w:lineRule="auto"/>
        <w:jc w:val="both"/>
        <w:rPr>
          <w:rStyle w:val="A0"/>
          <w:rFonts w:ascii="Times New Roman" w:hAnsi="Times New Roman"/>
          <w:sz w:val="24"/>
          <w:szCs w:val="24"/>
        </w:rPr>
      </w:pPr>
      <w:r w:rsidRPr="00CB0665">
        <w:rPr>
          <w:rStyle w:val="A0"/>
          <w:rFonts w:ascii="Times New Roman" w:hAnsi="Times New Roman"/>
          <w:b/>
          <w:bCs/>
          <w:sz w:val="24"/>
          <w:szCs w:val="24"/>
        </w:rPr>
        <w:t xml:space="preserve">Dyskryminacja wielokrotna </w:t>
      </w:r>
      <w:r w:rsidRPr="00CB0665">
        <w:rPr>
          <w:rStyle w:val="A0"/>
          <w:rFonts w:ascii="Times New Roman" w:hAnsi="Times New Roman"/>
          <w:sz w:val="24"/>
          <w:szCs w:val="24"/>
        </w:rPr>
        <w:t xml:space="preserve">– dyskryminacja danej osoby wynikająca z więcej niż jednej cechy </w:t>
      </w:r>
      <w:r w:rsidRPr="00CB0665">
        <w:rPr>
          <w:rStyle w:val="A0"/>
          <w:rFonts w:ascii="Times New Roman" w:hAnsi="Times New Roman"/>
          <w:sz w:val="24"/>
          <w:szCs w:val="24"/>
        </w:rPr>
        <w:br/>
        <w:t xml:space="preserve">np. kobiety starsze dyskryminowane z powodu płci i wieku na rynku pracy, kobiety emigrantki, lesbijki, kobiety i mężczyźni niepełnosprawni mieszkający na terenach wiejskich. </w:t>
      </w:r>
    </w:p>
    <w:p w:rsidR="00CB0665" w:rsidRPr="00CB0665" w:rsidRDefault="00CB0665" w:rsidP="00CB0665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:rsidR="00CB0665" w:rsidRPr="00CB0665" w:rsidRDefault="00CB0665" w:rsidP="00CB0665">
      <w:pPr>
        <w:jc w:val="both"/>
        <w:rPr>
          <w:b/>
          <w:bCs/>
          <w:szCs w:val="24"/>
        </w:rPr>
      </w:pPr>
      <w:r w:rsidRPr="00CB0665">
        <w:rPr>
          <w:rStyle w:val="A0"/>
          <w:b/>
          <w:bCs/>
          <w:sz w:val="24"/>
          <w:szCs w:val="24"/>
        </w:rPr>
        <w:t xml:space="preserve">Dyskryminacja ze względu na płeć </w:t>
      </w:r>
      <w:r w:rsidRPr="00CB0665">
        <w:rPr>
          <w:rStyle w:val="A0"/>
          <w:sz w:val="24"/>
          <w:szCs w:val="24"/>
        </w:rPr>
        <w:t>oznacza wszelkie zróżnicowanie, wyłączenie lub ograniczenie stosowane ze względu na płeć, które powoduje lub ma na celu uszczuplenie albo uniemożliwienie jednej z płci przyznania bądź korzystania na równi z drugą płcią z praw człowieka oraz podstawowych wolności w dziedzinach życia politycznego, gospodarczego, społecznego, kulturalnego, obywatelskiego i innych. Dyskryminacją ze względu na płeć jest również molestowanie seksualne.</w:t>
      </w:r>
    </w:p>
    <w:p w:rsidR="00CB0665" w:rsidRPr="00CB0665" w:rsidRDefault="00CB0665" w:rsidP="00CB0665">
      <w:pPr>
        <w:pStyle w:val="Pa1"/>
        <w:spacing w:line="276" w:lineRule="auto"/>
        <w:jc w:val="both"/>
        <w:rPr>
          <w:rStyle w:val="A0"/>
          <w:rFonts w:ascii="Times New Roman" w:hAnsi="Times New Roman"/>
          <w:sz w:val="24"/>
          <w:szCs w:val="24"/>
        </w:rPr>
      </w:pPr>
      <w:r w:rsidRPr="00CB0665">
        <w:rPr>
          <w:rStyle w:val="A0"/>
          <w:rFonts w:ascii="Times New Roman" w:hAnsi="Times New Roman"/>
          <w:b/>
          <w:bCs/>
          <w:sz w:val="24"/>
          <w:szCs w:val="24"/>
        </w:rPr>
        <w:lastRenderedPageBreak/>
        <w:t xml:space="preserve">Feminizacja zawodowa </w:t>
      </w:r>
      <w:r w:rsidRPr="00CB0665">
        <w:rPr>
          <w:rStyle w:val="A0"/>
          <w:rFonts w:ascii="Times New Roman" w:hAnsi="Times New Roman"/>
          <w:sz w:val="24"/>
          <w:szCs w:val="24"/>
        </w:rPr>
        <w:t xml:space="preserve">– dominowanie kobiet w niżej cenionych i gorzej opłacanych segmentach rynku pracy, często w zawodach stereotypowo uważanych za „kobiece”, zwykle związanych </w:t>
      </w:r>
      <w:r w:rsidRPr="00CB0665">
        <w:rPr>
          <w:rStyle w:val="A0"/>
          <w:rFonts w:ascii="Times New Roman" w:hAnsi="Times New Roman"/>
          <w:sz w:val="24"/>
          <w:szCs w:val="24"/>
        </w:rPr>
        <w:br/>
        <w:t>z funkcjami opiekuńczymi i peryferyjnymi. Także (nieliczni) mężczyźni mogą pracować w zawodach sfeminizowa</w:t>
      </w:r>
      <w:r w:rsidRPr="00CB0665">
        <w:rPr>
          <w:rStyle w:val="A0"/>
          <w:rFonts w:ascii="Times New Roman" w:hAnsi="Times New Roman"/>
          <w:sz w:val="24"/>
          <w:szCs w:val="24"/>
        </w:rPr>
        <w:softHyphen/>
        <w:t xml:space="preserve">nych, zazwyczaj awansując w nich szybciej niż kobiety i zarabiając więcej, co określa </w:t>
      </w:r>
      <w:r w:rsidRPr="00CB0665">
        <w:rPr>
          <w:rStyle w:val="A0"/>
          <w:rFonts w:ascii="Times New Roman" w:hAnsi="Times New Roman"/>
          <w:sz w:val="24"/>
          <w:szCs w:val="24"/>
        </w:rPr>
        <w:br/>
        <w:t xml:space="preserve">się mechanizmem </w:t>
      </w:r>
      <w:r w:rsidRPr="00CB0665">
        <w:rPr>
          <w:rStyle w:val="A0"/>
          <w:rFonts w:ascii="Times New Roman" w:hAnsi="Times New Roman"/>
          <w:b/>
          <w:sz w:val="24"/>
          <w:szCs w:val="24"/>
        </w:rPr>
        <w:t>s</w:t>
      </w:r>
      <w:r w:rsidRPr="00CB0665">
        <w:rPr>
          <w:rStyle w:val="A0"/>
          <w:rFonts w:ascii="Times New Roman" w:hAnsi="Times New Roman"/>
          <w:b/>
          <w:bCs/>
          <w:sz w:val="24"/>
          <w:szCs w:val="24"/>
        </w:rPr>
        <w:t>zklanych ruchomych schodów</w:t>
      </w:r>
      <w:r w:rsidRPr="00CB0665">
        <w:rPr>
          <w:rStyle w:val="A0"/>
          <w:rFonts w:ascii="Times New Roman" w:hAnsi="Times New Roman"/>
          <w:sz w:val="24"/>
          <w:szCs w:val="24"/>
        </w:rPr>
        <w:t>.</w:t>
      </w:r>
    </w:p>
    <w:p w:rsidR="00CB0665" w:rsidRPr="00CB0665" w:rsidRDefault="00CB0665" w:rsidP="00CB0665">
      <w:pPr>
        <w:pStyle w:val="Pa1"/>
        <w:spacing w:line="276" w:lineRule="auto"/>
        <w:jc w:val="both"/>
        <w:rPr>
          <w:rFonts w:ascii="Times New Roman" w:hAnsi="Times New Roman"/>
          <w:b/>
          <w:bCs/>
        </w:rPr>
      </w:pPr>
      <w:r w:rsidRPr="00CB0665">
        <w:rPr>
          <w:rStyle w:val="A0"/>
          <w:rFonts w:ascii="Times New Roman" w:hAnsi="Times New Roman"/>
          <w:sz w:val="24"/>
          <w:szCs w:val="24"/>
        </w:rPr>
        <w:t xml:space="preserve"> </w:t>
      </w:r>
    </w:p>
    <w:p w:rsidR="00CB0665" w:rsidRPr="00CB0665" w:rsidRDefault="00CB0665" w:rsidP="00CB0665">
      <w:pPr>
        <w:pStyle w:val="Pa1"/>
        <w:spacing w:line="276" w:lineRule="auto"/>
        <w:jc w:val="both"/>
        <w:rPr>
          <w:rStyle w:val="A0"/>
          <w:rFonts w:ascii="Times New Roman" w:hAnsi="Times New Roman"/>
          <w:sz w:val="24"/>
          <w:szCs w:val="24"/>
        </w:rPr>
      </w:pPr>
      <w:proofErr w:type="spellStart"/>
      <w:r w:rsidRPr="00CB0665">
        <w:rPr>
          <w:rStyle w:val="A0"/>
          <w:rFonts w:ascii="Times New Roman" w:hAnsi="Times New Roman"/>
          <w:b/>
          <w:bCs/>
          <w:iCs/>
          <w:sz w:val="24"/>
          <w:szCs w:val="24"/>
        </w:rPr>
        <w:t>Gender</w:t>
      </w:r>
      <w:proofErr w:type="spellEnd"/>
      <w:r w:rsidRPr="00CB0665">
        <w:rPr>
          <w:rStyle w:val="A0"/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CB0665">
        <w:rPr>
          <w:rStyle w:val="A0"/>
          <w:rFonts w:ascii="Times New Roman" w:hAnsi="Times New Roman"/>
          <w:sz w:val="24"/>
          <w:szCs w:val="24"/>
        </w:rPr>
        <w:t xml:space="preserve">(ang.) – płeć społeczno-kulturowa; jest zespołem cech, atrybutów, postaw, ról społecznych, </w:t>
      </w:r>
      <w:r w:rsidRPr="00CB0665">
        <w:rPr>
          <w:rStyle w:val="A0"/>
          <w:rFonts w:ascii="Times New Roman" w:hAnsi="Times New Roman"/>
          <w:sz w:val="24"/>
          <w:szCs w:val="24"/>
        </w:rPr>
        <w:br/>
        <w:t>a także oczekiwań społecznych, związanych z faktem bycia kobietą lub mężczyzną (w sensie biologicz</w:t>
      </w:r>
      <w:r w:rsidRPr="00CB0665">
        <w:rPr>
          <w:rStyle w:val="A0"/>
          <w:rFonts w:ascii="Times New Roman" w:hAnsi="Times New Roman"/>
          <w:sz w:val="24"/>
          <w:szCs w:val="24"/>
        </w:rPr>
        <w:softHyphen/>
        <w:t xml:space="preserve">nym, fizjologicznym). Płeć biologiczna (ang. </w:t>
      </w:r>
      <w:r w:rsidRPr="00CB0665">
        <w:rPr>
          <w:rStyle w:val="A0"/>
          <w:rFonts w:ascii="Times New Roman" w:hAnsi="Times New Roman"/>
          <w:i/>
          <w:iCs/>
          <w:sz w:val="24"/>
          <w:szCs w:val="24"/>
        </w:rPr>
        <w:t>sex</w:t>
      </w:r>
      <w:r w:rsidRPr="00CB0665">
        <w:rPr>
          <w:rStyle w:val="A0"/>
          <w:rFonts w:ascii="Times New Roman" w:hAnsi="Times New Roman"/>
          <w:sz w:val="24"/>
          <w:szCs w:val="24"/>
        </w:rPr>
        <w:t>) dotyczy anatomicznych różnic między ciałem kobiety i ciałem mężczyzny, z którymi się rodzimy. Płeć kulturowa kształtowana jest społecznie, „uczymy się” jej w procesie socjalizacji, edukacji, wychowania. Płeć kulturowa zmienia się w czasie i przestrzeni.</w:t>
      </w:r>
    </w:p>
    <w:p w:rsidR="00CB0665" w:rsidRPr="00CB0665" w:rsidRDefault="00CB0665" w:rsidP="00CB0665">
      <w:pPr>
        <w:pStyle w:val="Pa1"/>
        <w:spacing w:line="276" w:lineRule="auto"/>
        <w:jc w:val="both"/>
        <w:rPr>
          <w:rStyle w:val="A0"/>
          <w:rFonts w:ascii="Times New Roman" w:hAnsi="Times New Roman"/>
          <w:sz w:val="24"/>
          <w:szCs w:val="24"/>
        </w:rPr>
      </w:pPr>
    </w:p>
    <w:p w:rsidR="00CB0665" w:rsidRPr="00CB0665" w:rsidRDefault="00CB0665" w:rsidP="00CB0665">
      <w:pPr>
        <w:pStyle w:val="Pa1"/>
        <w:spacing w:line="276" w:lineRule="auto"/>
        <w:jc w:val="both"/>
        <w:rPr>
          <w:rFonts w:ascii="Times New Roman" w:hAnsi="Times New Roman"/>
          <w:bCs/>
        </w:rPr>
      </w:pPr>
      <w:proofErr w:type="spellStart"/>
      <w:r w:rsidRPr="00CB0665">
        <w:rPr>
          <w:rStyle w:val="Pogrubienie"/>
          <w:rFonts w:ascii="Times New Roman" w:hAnsi="Times New Roman"/>
          <w:bCs w:val="0"/>
        </w:rPr>
        <w:t>Gender</w:t>
      </w:r>
      <w:proofErr w:type="spellEnd"/>
      <w:r w:rsidRPr="00CB0665">
        <w:rPr>
          <w:rStyle w:val="Pogrubienie"/>
          <w:rFonts w:ascii="Times New Roman" w:hAnsi="Times New Roman"/>
          <w:bCs w:val="0"/>
        </w:rPr>
        <w:t xml:space="preserve"> </w:t>
      </w:r>
      <w:proofErr w:type="spellStart"/>
      <w:r w:rsidRPr="00CB0665">
        <w:rPr>
          <w:rStyle w:val="Pogrubienie"/>
          <w:rFonts w:ascii="Times New Roman" w:hAnsi="Times New Roman"/>
          <w:bCs w:val="0"/>
        </w:rPr>
        <w:t>mainstreaming</w:t>
      </w:r>
      <w:proofErr w:type="spellEnd"/>
      <w:r w:rsidRPr="00CB0665">
        <w:rPr>
          <w:rFonts w:ascii="Times New Roman" w:hAnsi="Times New Roman"/>
          <w:b/>
          <w:bCs/>
        </w:rPr>
        <w:t xml:space="preserve"> </w:t>
      </w:r>
      <w:r w:rsidRPr="00CB0665">
        <w:rPr>
          <w:rFonts w:ascii="Times New Roman" w:hAnsi="Times New Roman"/>
          <w:b/>
          <w:bCs/>
        </w:rPr>
        <w:sym w:font="Symbol" w:char="F02D"/>
      </w:r>
      <w:r w:rsidRPr="00CB0665">
        <w:rPr>
          <w:rFonts w:ascii="Times New Roman" w:hAnsi="Times New Roman"/>
          <w:b/>
          <w:bCs/>
        </w:rPr>
        <w:t xml:space="preserve"> </w:t>
      </w:r>
      <w:r w:rsidRPr="00CB0665">
        <w:rPr>
          <w:rFonts w:ascii="Times New Roman" w:hAnsi="Times New Roman"/>
          <w:bCs/>
        </w:rPr>
        <w:t xml:space="preserve">włączanie problematyki płci do głównego nurtu polityki. Oznacza  systematyczne śledzenie obecności kwestii równościowych w procesie planowania i realizacji wszystkich decyzji Wspólnot Europejskich oraz podczas oceny ich efektów. Wszystkie proponowane zmiany prawne, programy i decyzje Unii Europejskiej, nawet w odległych </w:t>
      </w:r>
      <w:r w:rsidRPr="00CB0665">
        <w:rPr>
          <w:rFonts w:ascii="Times New Roman" w:hAnsi="Times New Roman"/>
          <w:bCs/>
        </w:rPr>
        <w:br/>
        <w:t xml:space="preserve">od kwestii równości dziedzinach, muszą być weryfikowane pod względem tego, </w:t>
      </w:r>
      <w:r w:rsidRPr="00CB0665">
        <w:rPr>
          <w:rFonts w:ascii="Times New Roman" w:hAnsi="Times New Roman"/>
          <w:bCs/>
        </w:rPr>
        <w:br/>
        <w:t xml:space="preserve">czy zapewniają równy dostęp, a nawet więcej - równy udział obu płci. Dokumenty wspólnotowe określają </w:t>
      </w:r>
      <w:proofErr w:type="spellStart"/>
      <w:r w:rsidRPr="00CB0665">
        <w:rPr>
          <w:rFonts w:ascii="Times New Roman" w:hAnsi="Times New Roman"/>
          <w:bCs/>
        </w:rPr>
        <w:t>gender</w:t>
      </w:r>
      <w:proofErr w:type="spellEnd"/>
      <w:r w:rsidRPr="00CB0665">
        <w:rPr>
          <w:rFonts w:ascii="Times New Roman" w:hAnsi="Times New Roman"/>
          <w:bCs/>
        </w:rPr>
        <w:t xml:space="preserve"> </w:t>
      </w:r>
      <w:proofErr w:type="spellStart"/>
      <w:r w:rsidRPr="00CB0665">
        <w:rPr>
          <w:rFonts w:ascii="Times New Roman" w:hAnsi="Times New Roman"/>
          <w:bCs/>
        </w:rPr>
        <w:t>mainstreaming</w:t>
      </w:r>
      <w:proofErr w:type="spellEnd"/>
      <w:r w:rsidRPr="00CB0665">
        <w:rPr>
          <w:rFonts w:ascii="Times New Roman" w:hAnsi="Times New Roman"/>
          <w:bCs/>
        </w:rPr>
        <w:t xml:space="preserve"> w następujący sposób: "włączenie wymiaru równości kobiet </w:t>
      </w:r>
      <w:r w:rsidRPr="00CB0665">
        <w:rPr>
          <w:rFonts w:ascii="Times New Roman" w:hAnsi="Times New Roman"/>
          <w:bCs/>
        </w:rPr>
        <w:br/>
        <w:t xml:space="preserve">i mężczyzn ma na celu zapewnienie, by otwarcie i aktywnie brano pod uwagę - podczas programowania, wdrażania, monitorowania i ewaluacji wszystkich działań </w:t>
      </w:r>
      <w:r w:rsidRPr="00CB0665">
        <w:rPr>
          <w:rFonts w:ascii="Times New Roman" w:hAnsi="Times New Roman"/>
          <w:bCs/>
        </w:rPr>
        <w:br/>
        <w:t xml:space="preserve">i programów o charakterze ogólnym - wpływ tych ostatnich na sytuację kobiet i mężczyzn. Pod pojęciem tym kryje się również dodatkowe opracowanie, wdrożenie, monitorowanie </w:t>
      </w:r>
      <w:r w:rsidRPr="00CB0665">
        <w:rPr>
          <w:rFonts w:ascii="Times New Roman" w:hAnsi="Times New Roman"/>
          <w:bCs/>
        </w:rPr>
        <w:br/>
        <w:t xml:space="preserve">i ewaluacja działań i szczegółowych programów, których celem jest promowanie równości, </w:t>
      </w:r>
      <w:r w:rsidRPr="00CB0665">
        <w:rPr>
          <w:rFonts w:ascii="Times New Roman" w:hAnsi="Times New Roman"/>
          <w:bCs/>
        </w:rPr>
        <w:br/>
        <w:t>po to, by obie płcie mogły w nich uczestniczyć i odnieść z nich korzyści".</w:t>
      </w:r>
    </w:p>
    <w:p w:rsidR="00CB0665" w:rsidRPr="00CB0665" w:rsidRDefault="00CB0665" w:rsidP="00CB0665">
      <w:pPr>
        <w:pStyle w:val="Pa1"/>
        <w:spacing w:line="276" w:lineRule="auto"/>
        <w:jc w:val="both"/>
        <w:rPr>
          <w:rFonts w:ascii="Times New Roman" w:hAnsi="Times New Roman"/>
          <w:bCs/>
        </w:rPr>
      </w:pPr>
    </w:p>
    <w:p w:rsidR="00CB0665" w:rsidRPr="00CB0665" w:rsidRDefault="00CB0665" w:rsidP="00CB0665">
      <w:pPr>
        <w:pStyle w:val="Pa1"/>
        <w:spacing w:line="276" w:lineRule="auto"/>
        <w:jc w:val="both"/>
        <w:rPr>
          <w:rFonts w:ascii="Times New Roman" w:hAnsi="Times New Roman"/>
          <w:bCs/>
        </w:rPr>
      </w:pPr>
      <w:r w:rsidRPr="00CB0665">
        <w:rPr>
          <w:rStyle w:val="Pogrubienie"/>
          <w:rFonts w:ascii="Times New Roman" w:hAnsi="Times New Roman"/>
          <w:bCs w:val="0"/>
        </w:rPr>
        <w:t>Horyzontalne kwestie</w:t>
      </w:r>
      <w:r w:rsidRPr="00CB0665">
        <w:rPr>
          <w:rFonts w:ascii="Times New Roman" w:hAnsi="Times New Roman"/>
          <w:b/>
          <w:bCs/>
        </w:rPr>
        <w:t xml:space="preserve"> </w:t>
      </w:r>
      <w:r w:rsidRPr="00CB0665">
        <w:rPr>
          <w:rFonts w:ascii="Times New Roman" w:hAnsi="Times New Roman"/>
          <w:b/>
          <w:bCs/>
        </w:rPr>
        <w:sym w:font="Symbol" w:char="F02D"/>
      </w:r>
      <w:r w:rsidRPr="00CB0665">
        <w:rPr>
          <w:rFonts w:ascii="Times New Roman" w:hAnsi="Times New Roman"/>
          <w:b/>
          <w:bCs/>
        </w:rPr>
        <w:t xml:space="preserve"> </w:t>
      </w:r>
      <w:r w:rsidRPr="00CB0665">
        <w:rPr>
          <w:rFonts w:ascii="Times New Roman" w:hAnsi="Times New Roman"/>
          <w:bCs/>
        </w:rPr>
        <w:t xml:space="preserve">kwestie społeczne, priorytetowe dla całego obszaru Unii Europejskiej </w:t>
      </w:r>
      <w:r w:rsidRPr="00CB0665">
        <w:rPr>
          <w:rFonts w:ascii="Times New Roman" w:hAnsi="Times New Roman"/>
          <w:bCs/>
        </w:rPr>
        <w:br/>
        <w:t>i wszystkich jej członków: równość szans, rozwój lokalny, rozwój społeczeństwa informacyjnego, rozwój zrównoważony. Ich realizacja powinna być wspierana we wszystkich działaniach realizowanych ze środków Wspólnoty. Promowanie równych szans dotyczy w szczególności: równości mężczyzn i kobiet na rynku pracy, wyrównywania szans edukacyjnych, równości szans osób narażonych na wykluczenie społeczne, osób z terenów wiejskich oraz niepełnosprawnych.</w:t>
      </w:r>
    </w:p>
    <w:p w:rsidR="00CB0665" w:rsidRPr="00CB0665" w:rsidRDefault="00CB0665" w:rsidP="00CB0665">
      <w:pPr>
        <w:pStyle w:val="Default"/>
        <w:jc w:val="both"/>
      </w:pPr>
    </w:p>
    <w:p w:rsidR="00CB0665" w:rsidRPr="00CB0665" w:rsidRDefault="00CB0665" w:rsidP="00CB0665">
      <w:pPr>
        <w:pStyle w:val="Pa1"/>
        <w:spacing w:line="276" w:lineRule="auto"/>
        <w:jc w:val="both"/>
        <w:rPr>
          <w:rStyle w:val="A0"/>
          <w:rFonts w:ascii="Times New Roman" w:hAnsi="Times New Roman"/>
          <w:sz w:val="24"/>
          <w:szCs w:val="24"/>
        </w:rPr>
      </w:pPr>
      <w:r w:rsidRPr="00CB0665">
        <w:rPr>
          <w:rStyle w:val="A0"/>
          <w:rFonts w:ascii="Times New Roman" w:hAnsi="Times New Roman"/>
          <w:b/>
          <w:bCs/>
          <w:sz w:val="24"/>
          <w:szCs w:val="24"/>
        </w:rPr>
        <w:t xml:space="preserve">Kwoty </w:t>
      </w:r>
      <w:r w:rsidRPr="00CB0665">
        <w:rPr>
          <w:rStyle w:val="A0"/>
          <w:rFonts w:ascii="Times New Roman" w:hAnsi="Times New Roman"/>
          <w:sz w:val="24"/>
          <w:szCs w:val="24"/>
        </w:rPr>
        <w:t xml:space="preserve">– także: systemy kwotowe; w odniesieniu do kategorii oznaczają określony procentowo udział reprezentantów i reprezentantek każdej z płci, jaki ma jej przypaść w obsadzie stanowisk, urzędów </w:t>
      </w:r>
      <w:r w:rsidRPr="00CB0665">
        <w:rPr>
          <w:rStyle w:val="A0"/>
          <w:rFonts w:ascii="Times New Roman" w:hAnsi="Times New Roman"/>
          <w:sz w:val="24"/>
          <w:szCs w:val="24"/>
        </w:rPr>
        <w:br/>
        <w:t>lub dostępie do zasobów. Kwota ma na celu skorygowanie istniejącej nierównowagi przede wszystkim w gremiach decyzyjnych lub w dostępie do rynku pracy, szkoleń lub w sferze zatrudnienia. Specyficznym rodzajem kwoty jest parytet – równy udział (50/50).</w:t>
      </w:r>
    </w:p>
    <w:p w:rsidR="00CB0665" w:rsidRPr="00CB0665" w:rsidRDefault="00CB0665" w:rsidP="00CB0665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:rsidR="00CB0665" w:rsidRPr="00CB0665" w:rsidRDefault="00CB0665" w:rsidP="00CB0665">
      <w:pPr>
        <w:pStyle w:val="Pa1"/>
        <w:spacing w:line="276" w:lineRule="auto"/>
        <w:jc w:val="both"/>
        <w:rPr>
          <w:rStyle w:val="A0"/>
          <w:rFonts w:ascii="Times New Roman" w:hAnsi="Times New Roman"/>
          <w:sz w:val="24"/>
          <w:szCs w:val="24"/>
        </w:rPr>
      </w:pPr>
      <w:r w:rsidRPr="00CB0665">
        <w:rPr>
          <w:rStyle w:val="A0"/>
          <w:rFonts w:ascii="Times New Roman" w:hAnsi="Times New Roman"/>
          <w:b/>
          <w:bCs/>
          <w:sz w:val="24"/>
          <w:szCs w:val="24"/>
        </w:rPr>
        <w:lastRenderedPageBreak/>
        <w:t xml:space="preserve">Lepka podłoga </w:t>
      </w:r>
      <w:r w:rsidRPr="00CB0665">
        <w:rPr>
          <w:rStyle w:val="A0"/>
          <w:rFonts w:ascii="Times New Roman" w:hAnsi="Times New Roman"/>
          <w:sz w:val="24"/>
          <w:szCs w:val="24"/>
        </w:rPr>
        <w:t>– pojęcie opisujące sytuację, w której kobiety dominują w zawodach o niskim dochodzie i niskim prestiżu, w ramach których nie ma możliwości awansu – kobiety są „przylepione” do swojego zawodu i pozycji (np. sekretarki, sprzątaczki, krawcowe, kosmetyczki).</w:t>
      </w:r>
    </w:p>
    <w:p w:rsidR="00CB0665" w:rsidRPr="00CB0665" w:rsidRDefault="00CB0665" w:rsidP="00CB0665">
      <w:pPr>
        <w:pStyle w:val="Nagwek3"/>
        <w:spacing w:before="240" w:after="240"/>
        <w:jc w:val="both"/>
        <w:rPr>
          <w:rFonts w:ascii="Times New Roman" w:hAnsi="Times New Roman" w:cs="Times New Roman"/>
          <w:b w:val="0"/>
          <w:bCs w:val="0"/>
          <w:color w:val="auto"/>
          <w:szCs w:val="24"/>
        </w:rPr>
      </w:pPr>
      <w:r w:rsidRPr="00CB0665">
        <w:rPr>
          <w:rStyle w:val="Pogrubienie"/>
          <w:rFonts w:ascii="Times New Roman" w:hAnsi="Times New Roman" w:cs="Times New Roman"/>
          <w:b/>
          <w:bCs/>
          <w:color w:val="auto"/>
          <w:szCs w:val="24"/>
        </w:rPr>
        <w:t>Parytet</w:t>
      </w:r>
      <w:r w:rsidRPr="00CB0665">
        <w:rPr>
          <w:rFonts w:ascii="Times New Roman" w:hAnsi="Times New Roman" w:cs="Times New Roman"/>
          <w:b w:val="0"/>
          <w:bCs w:val="0"/>
          <w:color w:val="auto"/>
          <w:szCs w:val="24"/>
        </w:rPr>
        <w:t xml:space="preserve"> </w:t>
      </w:r>
      <w:r w:rsidRPr="00CB0665">
        <w:rPr>
          <w:rFonts w:ascii="Times New Roman" w:hAnsi="Times New Roman" w:cs="Times New Roman"/>
          <w:b w:val="0"/>
          <w:bCs w:val="0"/>
          <w:color w:val="auto"/>
          <w:szCs w:val="24"/>
        </w:rPr>
        <w:sym w:font="Symbol" w:char="F02D"/>
      </w:r>
      <w:r w:rsidRPr="00CB0665">
        <w:rPr>
          <w:rFonts w:ascii="Times New Roman" w:hAnsi="Times New Roman" w:cs="Times New Roman"/>
          <w:b w:val="0"/>
          <w:bCs w:val="0"/>
          <w:color w:val="auto"/>
          <w:szCs w:val="24"/>
        </w:rPr>
        <w:t xml:space="preserve"> równy udział (50:50) obu płci w gremiach decyzyjnych</w:t>
      </w:r>
    </w:p>
    <w:p w:rsidR="00CB0665" w:rsidRPr="00CB0665" w:rsidRDefault="00CB0665" w:rsidP="00CB0665">
      <w:pPr>
        <w:pStyle w:val="Nagwek3"/>
        <w:spacing w:before="240" w:after="240"/>
        <w:jc w:val="both"/>
        <w:rPr>
          <w:rFonts w:ascii="Times New Roman" w:hAnsi="Times New Roman" w:cs="Times New Roman"/>
          <w:b w:val="0"/>
          <w:bCs w:val="0"/>
          <w:color w:val="auto"/>
          <w:szCs w:val="24"/>
        </w:rPr>
      </w:pPr>
      <w:r w:rsidRPr="00CB0665">
        <w:rPr>
          <w:rStyle w:val="Pogrubienie"/>
          <w:rFonts w:ascii="Times New Roman" w:hAnsi="Times New Roman" w:cs="Times New Roman"/>
          <w:b/>
          <w:bCs/>
          <w:color w:val="auto"/>
          <w:szCs w:val="24"/>
        </w:rPr>
        <w:t>Pełnomocnik Rządu ds. Równego Statusu Kobiet i Mężczyzn</w:t>
      </w:r>
      <w:r w:rsidRPr="00CB0665">
        <w:rPr>
          <w:rFonts w:ascii="Times New Roman" w:hAnsi="Times New Roman" w:cs="Times New Roman"/>
          <w:b w:val="0"/>
          <w:bCs w:val="0"/>
          <w:color w:val="auto"/>
          <w:szCs w:val="24"/>
        </w:rPr>
        <w:t xml:space="preserve"> </w:t>
      </w:r>
      <w:r w:rsidRPr="00CB0665">
        <w:rPr>
          <w:rFonts w:ascii="Times New Roman" w:hAnsi="Times New Roman" w:cs="Times New Roman"/>
          <w:b w:val="0"/>
          <w:bCs w:val="0"/>
          <w:color w:val="auto"/>
          <w:szCs w:val="24"/>
        </w:rPr>
        <w:sym w:font="Symbol" w:char="F02D"/>
      </w:r>
      <w:r w:rsidRPr="00CB0665">
        <w:rPr>
          <w:rFonts w:ascii="Times New Roman" w:hAnsi="Times New Roman" w:cs="Times New Roman"/>
          <w:b w:val="0"/>
          <w:bCs w:val="0"/>
          <w:color w:val="auto"/>
          <w:szCs w:val="24"/>
        </w:rPr>
        <w:t xml:space="preserve"> urząd powołany rozporządzeniem RM z 25 czerwca 2002 r. Do jego zadań należy analiza prawnej i faktycznej sytuacji kobiet </w:t>
      </w:r>
      <w:r w:rsidRPr="00CB0665">
        <w:rPr>
          <w:rFonts w:ascii="Times New Roman" w:hAnsi="Times New Roman" w:cs="Times New Roman"/>
          <w:b w:val="0"/>
          <w:bCs w:val="0"/>
          <w:color w:val="auto"/>
          <w:szCs w:val="24"/>
        </w:rPr>
        <w:br/>
        <w:t xml:space="preserve">i mężczyzn we wszystkich przejawach życia społecznego, wprowadzanie zasady równości płci </w:t>
      </w:r>
      <w:r w:rsidRPr="00CB0665">
        <w:rPr>
          <w:rFonts w:ascii="Times New Roman" w:hAnsi="Times New Roman" w:cs="Times New Roman"/>
          <w:b w:val="0"/>
          <w:bCs w:val="0"/>
          <w:color w:val="auto"/>
          <w:szCs w:val="24"/>
        </w:rPr>
        <w:br/>
        <w:t>do polityki państwa, opiniowanie projektów prawnych pod kątem równości płci, a także działania informacyjno-edukacyjne.</w:t>
      </w:r>
    </w:p>
    <w:p w:rsidR="00CB0665" w:rsidRPr="00CB0665" w:rsidRDefault="00CB0665" w:rsidP="00CB0665">
      <w:pPr>
        <w:pStyle w:val="Nagwek3"/>
        <w:spacing w:before="240" w:after="240"/>
        <w:jc w:val="both"/>
        <w:rPr>
          <w:rFonts w:ascii="Times New Roman" w:hAnsi="Times New Roman" w:cs="Times New Roman"/>
          <w:b w:val="0"/>
          <w:bCs w:val="0"/>
          <w:color w:val="auto"/>
          <w:szCs w:val="24"/>
        </w:rPr>
      </w:pPr>
      <w:r w:rsidRPr="00CB0665">
        <w:rPr>
          <w:rStyle w:val="Pogrubienie"/>
          <w:rFonts w:ascii="Times New Roman" w:hAnsi="Times New Roman" w:cs="Times New Roman"/>
          <w:b/>
          <w:bCs/>
          <w:color w:val="auto"/>
          <w:szCs w:val="24"/>
        </w:rPr>
        <w:t>Prawa kobiet</w:t>
      </w:r>
      <w:r w:rsidRPr="00CB0665">
        <w:rPr>
          <w:rFonts w:ascii="Times New Roman" w:hAnsi="Times New Roman" w:cs="Times New Roman"/>
          <w:b w:val="0"/>
          <w:bCs w:val="0"/>
          <w:color w:val="auto"/>
          <w:szCs w:val="24"/>
        </w:rPr>
        <w:t xml:space="preserve"> </w:t>
      </w:r>
      <w:r w:rsidRPr="00CB0665">
        <w:rPr>
          <w:rFonts w:ascii="Times New Roman" w:hAnsi="Times New Roman" w:cs="Times New Roman"/>
          <w:b w:val="0"/>
          <w:bCs w:val="0"/>
          <w:color w:val="auto"/>
          <w:szCs w:val="24"/>
        </w:rPr>
        <w:sym w:font="Symbol" w:char="F02D"/>
      </w:r>
      <w:r w:rsidRPr="00CB0665">
        <w:rPr>
          <w:rFonts w:ascii="Times New Roman" w:hAnsi="Times New Roman" w:cs="Times New Roman"/>
          <w:b w:val="0"/>
          <w:bCs w:val="0"/>
          <w:color w:val="auto"/>
          <w:szCs w:val="24"/>
        </w:rPr>
        <w:t xml:space="preserve"> prawa kobiet i dziewczynek stanowiące niezbywalną, integralną i niepodzielną część powszechnych praw człowieka.</w:t>
      </w:r>
    </w:p>
    <w:p w:rsidR="00CB0665" w:rsidRPr="00CB0665" w:rsidRDefault="00CB0665" w:rsidP="00CB0665">
      <w:pPr>
        <w:pStyle w:val="Nagwek3"/>
        <w:spacing w:before="240" w:after="240"/>
        <w:jc w:val="both"/>
        <w:rPr>
          <w:rFonts w:ascii="Times New Roman" w:hAnsi="Times New Roman" w:cs="Times New Roman"/>
          <w:b w:val="0"/>
          <w:bCs w:val="0"/>
          <w:color w:val="auto"/>
          <w:szCs w:val="24"/>
        </w:rPr>
      </w:pPr>
      <w:r w:rsidRPr="00CB0665">
        <w:rPr>
          <w:rStyle w:val="Pogrubienie"/>
          <w:rFonts w:ascii="Times New Roman" w:hAnsi="Times New Roman" w:cs="Times New Roman"/>
          <w:b/>
          <w:bCs/>
          <w:color w:val="auto"/>
          <w:szCs w:val="24"/>
        </w:rPr>
        <w:t>Prawa ojca</w:t>
      </w:r>
      <w:r w:rsidRPr="00CB0665">
        <w:rPr>
          <w:rFonts w:ascii="Times New Roman" w:hAnsi="Times New Roman" w:cs="Times New Roman"/>
          <w:b w:val="0"/>
          <w:bCs w:val="0"/>
          <w:color w:val="auto"/>
          <w:szCs w:val="24"/>
        </w:rPr>
        <w:t xml:space="preserve"> </w:t>
      </w:r>
      <w:r w:rsidRPr="00CB0665">
        <w:rPr>
          <w:rFonts w:ascii="Times New Roman" w:hAnsi="Times New Roman" w:cs="Times New Roman"/>
          <w:b w:val="0"/>
          <w:bCs w:val="0"/>
          <w:color w:val="auto"/>
          <w:szCs w:val="24"/>
        </w:rPr>
        <w:sym w:font="Symbol" w:char="F02D"/>
      </w:r>
      <w:r w:rsidRPr="00CB0665">
        <w:rPr>
          <w:rFonts w:ascii="Times New Roman" w:hAnsi="Times New Roman" w:cs="Times New Roman"/>
          <w:b w:val="0"/>
          <w:bCs w:val="0"/>
          <w:color w:val="auto"/>
          <w:szCs w:val="24"/>
        </w:rPr>
        <w:t xml:space="preserve"> prawo rodzicielskie do kontaktów i sprawowania opieki nad dzieckiem. </w:t>
      </w:r>
      <w:r w:rsidRPr="00CB0665">
        <w:rPr>
          <w:rFonts w:ascii="Times New Roman" w:hAnsi="Times New Roman" w:cs="Times New Roman"/>
          <w:b w:val="0"/>
          <w:bCs w:val="0"/>
          <w:color w:val="auto"/>
          <w:szCs w:val="24"/>
        </w:rPr>
        <w:br/>
        <w:t xml:space="preserve">W szerszym rozumieniu prawa ojca wiążą się z działaniem rzecz równouprawnienia płci we wszelkich sferach życia społecznego i rodzinnego, z promowaniem odpowiedzialnego i aktywnego ojcostwa, oraz zmianą społecznych uwarunkowań ograniczających rolę ojców po rozwodzie jedynie </w:t>
      </w:r>
      <w:r w:rsidRPr="00CB0665">
        <w:rPr>
          <w:rFonts w:ascii="Times New Roman" w:hAnsi="Times New Roman" w:cs="Times New Roman"/>
          <w:b w:val="0"/>
          <w:bCs w:val="0"/>
          <w:color w:val="auto"/>
          <w:szCs w:val="24"/>
        </w:rPr>
        <w:br/>
        <w:t>do obowiązku alimentacyjnego.</w:t>
      </w:r>
    </w:p>
    <w:p w:rsidR="00CB0665" w:rsidRDefault="00CB0665" w:rsidP="00CB0665">
      <w:pPr>
        <w:pStyle w:val="Pa1"/>
        <w:spacing w:line="276" w:lineRule="auto"/>
        <w:jc w:val="both"/>
        <w:rPr>
          <w:rStyle w:val="A0"/>
          <w:rFonts w:ascii="Times New Roman" w:hAnsi="Times New Roman"/>
          <w:sz w:val="24"/>
          <w:szCs w:val="24"/>
        </w:rPr>
      </w:pPr>
      <w:r w:rsidRPr="00CB0665">
        <w:rPr>
          <w:rStyle w:val="A0"/>
          <w:rFonts w:ascii="Times New Roman" w:hAnsi="Times New Roman"/>
          <w:b/>
          <w:bCs/>
          <w:sz w:val="24"/>
          <w:szCs w:val="24"/>
        </w:rPr>
        <w:t xml:space="preserve">Przemoc ze względu na płeć </w:t>
      </w:r>
      <w:r w:rsidRPr="00CB0665">
        <w:rPr>
          <w:rStyle w:val="A0"/>
          <w:rFonts w:ascii="Times New Roman" w:hAnsi="Times New Roman"/>
          <w:sz w:val="24"/>
          <w:szCs w:val="24"/>
        </w:rPr>
        <w:t xml:space="preserve">– jakikolwiek akt przemocy albo groźba użycia przemocy (fizycznej, psychicznej, seksualnej, ekonomicznej) wymierzona przeciwko danej osobie </w:t>
      </w:r>
      <w:r w:rsidRPr="00CB0665">
        <w:rPr>
          <w:rStyle w:val="A0"/>
          <w:rFonts w:ascii="Times New Roman" w:hAnsi="Times New Roman"/>
          <w:sz w:val="24"/>
          <w:szCs w:val="24"/>
        </w:rPr>
        <w:br/>
        <w:t xml:space="preserve">z powodu jej przynależności do danej płci (związana jest z normami, przyzwoleniem społecznym, powszechną akceptacją sprawowania w ten sposób kontroli). W grupie ofiar dorosłych, w ponad 90% przypadków oznacza przemoc mężczyzn w stosunku do kobiet. Przemoc tworzy, podtrzymuje </w:t>
      </w:r>
      <w:r w:rsidRPr="00CB0665">
        <w:rPr>
          <w:rStyle w:val="A0"/>
          <w:rFonts w:ascii="Times New Roman" w:hAnsi="Times New Roman"/>
          <w:sz w:val="24"/>
          <w:szCs w:val="24"/>
        </w:rPr>
        <w:br/>
        <w:t>i wzmacnia nierówności między kobietami a mężczyznami we wszystkich sferach życia, utrudniając lub uniemożliwiając ko</w:t>
      </w:r>
      <w:r w:rsidRPr="00CB0665">
        <w:rPr>
          <w:rStyle w:val="A0"/>
          <w:rFonts w:ascii="Times New Roman" w:hAnsi="Times New Roman"/>
          <w:sz w:val="24"/>
          <w:szCs w:val="24"/>
        </w:rPr>
        <w:softHyphen/>
        <w:t>rzystanie z praw. Przemoc wobec kobiet jest formą łamania praw człowieka.</w:t>
      </w:r>
    </w:p>
    <w:p w:rsidR="00CB0665" w:rsidRPr="00CB0665" w:rsidRDefault="00CB0665" w:rsidP="00CB0665">
      <w:pPr>
        <w:pStyle w:val="Default"/>
      </w:pPr>
    </w:p>
    <w:p w:rsidR="00CB0665" w:rsidRPr="00CB0665" w:rsidRDefault="00CB0665" w:rsidP="00CB0665">
      <w:pPr>
        <w:pStyle w:val="Pa1"/>
        <w:spacing w:line="276" w:lineRule="auto"/>
        <w:jc w:val="both"/>
        <w:rPr>
          <w:rStyle w:val="A0"/>
          <w:rFonts w:ascii="Times New Roman" w:hAnsi="Times New Roman"/>
          <w:sz w:val="24"/>
          <w:szCs w:val="24"/>
        </w:rPr>
      </w:pPr>
      <w:r w:rsidRPr="00CB0665">
        <w:rPr>
          <w:rStyle w:val="A0"/>
          <w:rFonts w:ascii="Times New Roman" w:hAnsi="Times New Roman"/>
          <w:b/>
          <w:bCs/>
          <w:sz w:val="24"/>
          <w:szCs w:val="24"/>
        </w:rPr>
        <w:t xml:space="preserve">Role płci </w:t>
      </w:r>
      <w:r w:rsidRPr="00CB0665">
        <w:rPr>
          <w:rStyle w:val="A0"/>
          <w:rFonts w:ascii="Times New Roman" w:hAnsi="Times New Roman"/>
          <w:sz w:val="24"/>
          <w:szCs w:val="24"/>
        </w:rPr>
        <w:t xml:space="preserve">– wzory zachowań, prawa i obowiązki uważane za właściwe dla danej płci </w:t>
      </w:r>
      <w:r w:rsidRPr="00CB0665">
        <w:rPr>
          <w:rStyle w:val="A0"/>
          <w:rFonts w:ascii="Times New Roman" w:hAnsi="Times New Roman"/>
          <w:sz w:val="24"/>
          <w:szCs w:val="24"/>
        </w:rPr>
        <w:br/>
        <w:t>w danym spo</w:t>
      </w:r>
      <w:r w:rsidRPr="00CB0665">
        <w:rPr>
          <w:rStyle w:val="A0"/>
          <w:rFonts w:ascii="Times New Roman" w:hAnsi="Times New Roman"/>
          <w:sz w:val="24"/>
          <w:szCs w:val="24"/>
        </w:rPr>
        <w:softHyphen/>
        <w:t xml:space="preserve">łeczeństwie. Oznacza to, że większość tego, co uważamy za typowo męskie lub typowo kobiece, ukształtowane jest przez kulturę, w której żyjemy. </w:t>
      </w:r>
    </w:p>
    <w:p w:rsidR="00CB0665" w:rsidRPr="00CB0665" w:rsidRDefault="00CB0665" w:rsidP="00CB0665">
      <w:pPr>
        <w:pStyle w:val="Pa1"/>
        <w:spacing w:line="276" w:lineRule="auto"/>
        <w:jc w:val="both"/>
        <w:rPr>
          <w:rStyle w:val="Pogrubienie"/>
          <w:rFonts w:ascii="Times New Roman" w:hAnsi="Times New Roman"/>
          <w:b w:val="0"/>
          <w:bCs w:val="0"/>
        </w:rPr>
      </w:pPr>
    </w:p>
    <w:p w:rsidR="00CB0665" w:rsidRPr="00CB0665" w:rsidRDefault="00CB0665" w:rsidP="00CB0665">
      <w:pPr>
        <w:pStyle w:val="Pa1"/>
        <w:spacing w:line="276" w:lineRule="auto"/>
        <w:jc w:val="both"/>
        <w:rPr>
          <w:rFonts w:ascii="Times New Roman" w:hAnsi="Times New Roman"/>
          <w:bCs/>
        </w:rPr>
      </w:pPr>
      <w:r w:rsidRPr="00CB0665">
        <w:rPr>
          <w:rStyle w:val="Pogrubienie"/>
          <w:rFonts w:ascii="Times New Roman" w:hAnsi="Times New Roman"/>
          <w:bCs w:val="0"/>
        </w:rPr>
        <w:t>Równe szanse (zasada równych szans</w:t>
      </w:r>
      <w:r w:rsidRPr="00CB0665">
        <w:rPr>
          <w:rStyle w:val="Pogrubienie"/>
          <w:rFonts w:ascii="Times New Roman" w:hAnsi="Times New Roman"/>
          <w:b w:val="0"/>
          <w:bCs w:val="0"/>
        </w:rPr>
        <w:t>)</w:t>
      </w:r>
      <w:r w:rsidRPr="00CB0665">
        <w:rPr>
          <w:rFonts w:ascii="Times New Roman" w:hAnsi="Times New Roman"/>
          <w:b/>
          <w:bCs/>
        </w:rPr>
        <w:t xml:space="preserve"> </w:t>
      </w:r>
      <w:r w:rsidRPr="00CB0665">
        <w:rPr>
          <w:rFonts w:ascii="Times New Roman" w:hAnsi="Times New Roman"/>
          <w:b/>
          <w:bCs/>
        </w:rPr>
        <w:sym w:font="Symbol" w:char="F02D"/>
      </w:r>
      <w:r w:rsidRPr="00CB0665">
        <w:rPr>
          <w:rFonts w:ascii="Times New Roman" w:hAnsi="Times New Roman"/>
          <w:b/>
          <w:bCs/>
        </w:rPr>
        <w:t xml:space="preserve"> </w:t>
      </w:r>
      <w:r w:rsidRPr="00CB0665">
        <w:rPr>
          <w:rFonts w:ascii="Times New Roman" w:hAnsi="Times New Roman"/>
          <w:bCs/>
        </w:rPr>
        <w:t>brak barier (przede wszystkim prawnych) utrudniających udział w życiu gospodarczym, politycznym i społecznym z powodu przynależności do określonej płci</w:t>
      </w:r>
    </w:p>
    <w:p w:rsidR="00CB0665" w:rsidRPr="00CB0665" w:rsidRDefault="00CB0665" w:rsidP="00CB0665">
      <w:pPr>
        <w:pStyle w:val="Pa1"/>
        <w:spacing w:line="276" w:lineRule="auto"/>
        <w:jc w:val="both"/>
        <w:rPr>
          <w:rFonts w:ascii="Times New Roman" w:hAnsi="Times New Roman"/>
          <w:bCs/>
        </w:rPr>
      </w:pPr>
    </w:p>
    <w:p w:rsidR="00CB0665" w:rsidRPr="00CB0665" w:rsidRDefault="00CB0665" w:rsidP="00CB0665">
      <w:pPr>
        <w:pStyle w:val="Pa1"/>
        <w:spacing w:line="276" w:lineRule="auto"/>
        <w:jc w:val="both"/>
        <w:rPr>
          <w:rFonts w:ascii="Times New Roman" w:hAnsi="Times New Roman"/>
        </w:rPr>
      </w:pPr>
      <w:r w:rsidRPr="00CB0665">
        <w:rPr>
          <w:rStyle w:val="Pogrubienie"/>
          <w:rFonts w:ascii="Times New Roman" w:hAnsi="Times New Roman"/>
          <w:bCs w:val="0"/>
        </w:rPr>
        <w:t>Równe traktowanie</w:t>
      </w:r>
      <w:r w:rsidRPr="00CB0665">
        <w:rPr>
          <w:rFonts w:ascii="Times New Roman" w:hAnsi="Times New Roman"/>
          <w:b/>
          <w:bCs/>
        </w:rPr>
        <w:t xml:space="preserve"> </w:t>
      </w:r>
      <w:r w:rsidRPr="00CB0665">
        <w:rPr>
          <w:rFonts w:ascii="Times New Roman" w:hAnsi="Times New Roman"/>
          <w:b/>
          <w:bCs/>
        </w:rPr>
        <w:sym w:font="Symbol" w:char="F02D"/>
      </w:r>
      <w:r w:rsidRPr="00CB0665">
        <w:rPr>
          <w:rFonts w:ascii="Times New Roman" w:hAnsi="Times New Roman"/>
          <w:b/>
          <w:bCs/>
        </w:rPr>
        <w:t xml:space="preserve"> </w:t>
      </w:r>
      <w:r w:rsidRPr="00CB0665">
        <w:rPr>
          <w:rFonts w:ascii="Times New Roman" w:hAnsi="Times New Roman"/>
          <w:bCs/>
        </w:rPr>
        <w:t xml:space="preserve">zasada równego traktowania jest jedną z naczelnych zasad prawnych Wspólnot Europejskich; związana z ekonomicznym i socjalnym wymiarem praw człowieka. Jest to równe traktowanie rozumiane dosłownie - jako jednakowość traktowania kobiet i mężczyzn i brak zróżnicowania ze względu na płeć we wszystkich przejawach życia społecznego, przeze wszystkim zaś w stosunkach pracy. Równe traktowanie oznacza nie tylko równą płacę za równą pracę (i pracę </w:t>
      </w:r>
      <w:r w:rsidRPr="00CB0665">
        <w:rPr>
          <w:rFonts w:ascii="Times New Roman" w:hAnsi="Times New Roman"/>
          <w:bCs/>
        </w:rPr>
        <w:br/>
        <w:t>o tej samej wartości), ale także równe warunki pracy, równy dostęp do szkoleń i awansów.</w:t>
      </w:r>
    </w:p>
    <w:p w:rsidR="00CB0665" w:rsidRPr="00CB0665" w:rsidRDefault="00CB0665" w:rsidP="00CB0665">
      <w:pPr>
        <w:pStyle w:val="Pa1"/>
        <w:spacing w:line="276" w:lineRule="auto"/>
        <w:jc w:val="both"/>
        <w:rPr>
          <w:rStyle w:val="A0"/>
          <w:rFonts w:ascii="Times New Roman" w:hAnsi="Times New Roman"/>
          <w:sz w:val="24"/>
          <w:szCs w:val="24"/>
        </w:rPr>
      </w:pPr>
      <w:r w:rsidRPr="00CB0665">
        <w:rPr>
          <w:rStyle w:val="A0"/>
          <w:rFonts w:ascii="Times New Roman" w:hAnsi="Times New Roman"/>
          <w:b/>
          <w:bCs/>
          <w:sz w:val="24"/>
          <w:szCs w:val="24"/>
        </w:rPr>
        <w:lastRenderedPageBreak/>
        <w:t xml:space="preserve">Stereotypy płci </w:t>
      </w:r>
      <w:r w:rsidRPr="00CB0665">
        <w:rPr>
          <w:rStyle w:val="A0"/>
          <w:rFonts w:ascii="Times New Roman" w:hAnsi="Times New Roman"/>
          <w:sz w:val="24"/>
          <w:szCs w:val="24"/>
        </w:rPr>
        <w:t xml:space="preserve">– uogólnione przekonania na temat kobiet i mężczyzn, przyjmują postać uproszczonych opisów „męskiego mężczyzny” i „kobiecej kobiety”. Odnoszą się na przykład do tego, jakie cechy psychiczne są uważane za charakterystyczne dla kobiet, a jakie dla mężczyzn, jakie rodzaje aktywności są przeznaczone dla reprezentantów / reprezentantek poszczególnych płci (zarówno w życiu zawodowym, jak i prywatnym), jak zachowują się mężczyźni, a jak kobiety. Znamienne dla stereotypów płci jest to, że cechy przypisywane kobietom są zazwyczaj przeciwstawne tym, którymi opisuje się mężczyzn i odwrotnie, a same stereotypy bardzo trudno ulegają zmianie. </w:t>
      </w:r>
    </w:p>
    <w:p w:rsidR="00CB0665" w:rsidRPr="00CB0665" w:rsidRDefault="00CB0665" w:rsidP="00CB0665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:rsidR="00CB0665" w:rsidRPr="00CB0665" w:rsidRDefault="00CB0665" w:rsidP="00CB0665">
      <w:pPr>
        <w:pStyle w:val="Pa1"/>
        <w:spacing w:line="276" w:lineRule="auto"/>
        <w:jc w:val="both"/>
        <w:rPr>
          <w:rStyle w:val="A0"/>
          <w:rFonts w:ascii="Times New Roman" w:hAnsi="Times New Roman"/>
          <w:sz w:val="24"/>
          <w:szCs w:val="24"/>
        </w:rPr>
      </w:pPr>
      <w:r w:rsidRPr="00CB0665">
        <w:rPr>
          <w:rStyle w:val="A0"/>
          <w:rFonts w:ascii="Times New Roman" w:hAnsi="Times New Roman"/>
          <w:b/>
          <w:bCs/>
          <w:sz w:val="24"/>
          <w:szCs w:val="24"/>
        </w:rPr>
        <w:t>Segregacja pionowa i pozioma rynku pracy</w:t>
      </w:r>
      <w:r w:rsidRPr="00CB0665">
        <w:rPr>
          <w:rStyle w:val="A0"/>
          <w:rFonts w:ascii="Times New Roman" w:hAnsi="Times New Roman"/>
          <w:sz w:val="24"/>
          <w:szCs w:val="24"/>
        </w:rPr>
        <w:t xml:space="preserve">. </w:t>
      </w:r>
      <w:r w:rsidRPr="00CB0665">
        <w:rPr>
          <w:rStyle w:val="A0"/>
          <w:rFonts w:ascii="Times New Roman" w:hAnsi="Times New Roman"/>
          <w:sz w:val="24"/>
          <w:szCs w:val="24"/>
          <w:u w:val="single"/>
        </w:rPr>
        <w:t>Segregacja pozioma</w:t>
      </w:r>
      <w:r w:rsidRPr="00CB0665">
        <w:rPr>
          <w:rStyle w:val="A0"/>
          <w:rFonts w:ascii="Times New Roman" w:hAnsi="Times New Roman"/>
          <w:sz w:val="24"/>
          <w:szCs w:val="24"/>
        </w:rPr>
        <w:t xml:space="preserve"> to podział sektorów gospodarki </w:t>
      </w:r>
      <w:r w:rsidRPr="00CB0665">
        <w:rPr>
          <w:rStyle w:val="A0"/>
          <w:rFonts w:ascii="Times New Roman" w:hAnsi="Times New Roman"/>
          <w:sz w:val="24"/>
          <w:szCs w:val="24"/>
        </w:rPr>
        <w:br/>
        <w:t xml:space="preserve">i zawodów na „męskie” i „kobiece”, podział będący konsekwencją stereotypów płci. </w:t>
      </w:r>
      <w:r w:rsidRPr="00CB0665">
        <w:rPr>
          <w:rStyle w:val="A0"/>
          <w:rFonts w:ascii="Times New Roman" w:hAnsi="Times New Roman"/>
          <w:sz w:val="24"/>
          <w:szCs w:val="24"/>
        </w:rPr>
        <w:br/>
      </w:r>
      <w:r w:rsidRPr="00CB0665">
        <w:rPr>
          <w:rStyle w:val="A0"/>
          <w:rFonts w:ascii="Times New Roman" w:hAnsi="Times New Roman"/>
          <w:sz w:val="24"/>
          <w:szCs w:val="24"/>
          <w:u w:val="single"/>
        </w:rPr>
        <w:t>Segregacja pionowa</w:t>
      </w:r>
      <w:r w:rsidRPr="00CB0665">
        <w:rPr>
          <w:rStyle w:val="A0"/>
          <w:rFonts w:ascii="Times New Roman" w:hAnsi="Times New Roman"/>
          <w:sz w:val="24"/>
          <w:szCs w:val="24"/>
        </w:rPr>
        <w:t xml:space="preserve"> to utrudniony dla kobiet dostęp do awansu, zajmowania stanowisk kierowniczych </w:t>
      </w:r>
      <w:r w:rsidRPr="00CB0665">
        <w:rPr>
          <w:rStyle w:val="A0"/>
          <w:rFonts w:ascii="Times New Roman" w:hAnsi="Times New Roman"/>
          <w:sz w:val="24"/>
          <w:szCs w:val="24"/>
        </w:rPr>
        <w:br/>
        <w:t>i decyzyjnych, segregacja pionowa wiąże się z pojęciami: szklany sufit, szklane ruchome schodu, szklane ściany.</w:t>
      </w:r>
    </w:p>
    <w:p w:rsidR="00CB0665" w:rsidRPr="00CB0665" w:rsidRDefault="00CB0665" w:rsidP="00CB0665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:rsidR="00CB0665" w:rsidRPr="00CB0665" w:rsidRDefault="00CB0665" w:rsidP="00CB0665">
      <w:pPr>
        <w:pStyle w:val="Pa1"/>
        <w:spacing w:line="276" w:lineRule="auto"/>
        <w:jc w:val="both"/>
        <w:rPr>
          <w:rStyle w:val="A0"/>
          <w:rFonts w:ascii="Times New Roman" w:hAnsi="Times New Roman"/>
          <w:sz w:val="24"/>
          <w:szCs w:val="24"/>
        </w:rPr>
      </w:pPr>
      <w:r w:rsidRPr="00CB0665">
        <w:rPr>
          <w:rStyle w:val="A0"/>
          <w:rFonts w:ascii="Times New Roman" w:hAnsi="Times New Roman"/>
          <w:b/>
          <w:bCs/>
          <w:sz w:val="24"/>
          <w:szCs w:val="24"/>
        </w:rPr>
        <w:t xml:space="preserve">Szklane ruchome schody </w:t>
      </w:r>
      <w:r w:rsidRPr="00CB0665">
        <w:rPr>
          <w:rStyle w:val="A0"/>
          <w:rFonts w:ascii="Times New Roman" w:hAnsi="Times New Roman"/>
          <w:sz w:val="24"/>
          <w:szCs w:val="24"/>
        </w:rPr>
        <w:t xml:space="preserve">– pojęcie opisujące sytuacje, w której mężczyźni wykonując zawody stereotypowo postrzegane jako „kobiece”, awansują szybciej i zarabiają więcej od kobiet pracujących na tych samych stanowiskach, bądź wykonujących tę samą pracę. </w:t>
      </w:r>
    </w:p>
    <w:p w:rsidR="00CB0665" w:rsidRPr="00CB0665" w:rsidRDefault="00CB0665" w:rsidP="00CB0665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:rsidR="00CB0665" w:rsidRPr="00CB0665" w:rsidRDefault="00CB0665" w:rsidP="00CB0665">
      <w:pPr>
        <w:pStyle w:val="Pa1"/>
        <w:spacing w:line="276" w:lineRule="auto"/>
        <w:jc w:val="both"/>
        <w:rPr>
          <w:rStyle w:val="A0"/>
          <w:rFonts w:ascii="Times New Roman" w:hAnsi="Times New Roman"/>
          <w:sz w:val="24"/>
          <w:szCs w:val="24"/>
        </w:rPr>
      </w:pPr>
      <w:r w:rsidRPr="00CB0665">
        <w:rPr>
          <w:rStyle w:val="A0"/>
          <w:rFonts w:ascii="Times New Roman" w:hAnsi="Times New Roman"/>
          <w:b/>
          <w:bCs/>
          <w:sz w:val="24"/>
          <w:szCs w:val="24"/>
        </w:rPr>
        <w:t xml:space="preserve">Szklane ściany </w:t>
      </w:r>
      <w:r w:rsidRPr="00CB0665">
        <w:rPr>
          <w:rStyle w:val="A0"/>
          <w:rFonts w:ascii="Times New Roman" w:hAnsi="Times New Roman"/>
          <w:sz w:val="24"/>
          <w:szCs w:val="24"/>
        </w:rPr>
        <w:t xml:space="preserve">– pojęcie opisujące sytuację, w której kobiety często pracują na stanowiskach tzw. peryferyjnych, pomocniczych, administracyjnych, wspierających. Z takich stanowisk o wiele trudniej jest awansować na stanowiska kierownicze, centralne, które wiążą się z większym zakresem władzy </w:t>
      </w:r>
      <w:r w:rsidRPr="00CB0665">
        <w:rPr>
          <w:rStyle w:val="A0"/>
          <w:rFonts w:ascii="Times New Roman" w:hAnsi="Times New Roman"/>
          <w:sz w:val="24"/>
          <w:szCs w:val="24"/>
        </w:rPr>
        <w:br/>
        <w:t xml:space="preserve">i decyzyjności, jak i wyższymi zarobkami, a także większym prestiżem społecznym. </w:t>
      </w:r>
    </w:p>
    <w:p w:rsidR="00CB0665" w:rsidRPr="00CB0665" w:rsidRDefault="00CB0665" w:rsidP="00CB0665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:rsidR="00CB0665" w:rsidRPr="00CB0665" w:rsidRDefault="00CB0665" w:rsidP="00CB0665">
      <w:pPr>
        <w:pStyle w:val="Pa1"/>
        <w:spacing w:line="276" w:lineRule="auto"/>
        <w:jc w:val="both"/>
        <w:rPr>
          <w:rStyle w:val="A0"/>
          <w:rFonts w:ascii="Times New Roman" w:hAnsi="Times New Roman"/>
          <w:sz w:val="24"/>
          <w:szCs w:val="24"/>
        </w:rPr>
      </w:pPr>
      <w:r w:rsidRPr="00CB0665">
        <w:rPr>
          <w:rStyle w:val="A0"/>
          <w:rFonts w:ascii="Times New Roman" w:hAnsi="Times New Roman"/>
          <w:b/>
          <w:bCs/>
          <w:sz w:val="24"/>
          <w:szCs w:val="24"/>
        </w:rPr>
        <w:t xml:space="preserve">Szklany sufit </w:t>
      </w:r>
      <w:r w:rsidRPr="00CB0665">
        <w:rPr>
          <w:rStyle w:val="A0"/>
          <w:rFonts w:ascii="Times New Roman" w:hAnsi="Times New Roman"/>
          <w:sz w:val="24"/>
          <w:szCs w:val="24"/>
        </w:rPr>
        <w:t xml:space="preserve">– sytuacja, w której kobietom zbliżającym się do szczytu hierarchii pracowniczych </w:t>
      </w:r>
      <w:r w:rsidRPr="00CB0665">
        <w:rPr>
          <w:rStyle w:val="A0"/>
          <w:rFonts w:ascii="Times New Roman" w:hAnsi="Times New Roman"/>
          <w:sz w:val="24"/>
          <w:szCs w:val="24"/>
        </w:rPr>
        <w:br/>
        <w:t xml:space="preserve">w zakładach pracy coraz trudniej jest awansować, a najwyższe stanowiska decyzyjne w firmach </w:t>
      </w:r>
      <w:r w:rsidRPr="00CB0665">
        <w:rPr>
          <w:rStyle w:val="A0"/>
          <w:rFonts w:ascii="Times New Roman" w:hAnsi="Times New Roman"/>
          <w:sz w:val="24"/>
          <w:szCs w:val="24"/>
        </w:rPr>
        <w:br/>
        <w:t xml:space="preserve">są najczęściej nieosiągalne. Przyczyną są bariery niewidoczne, tzn. niewynikające z przyczyn formalnych, ale ze stereotypów lub kultury organizacyjnej firmy, uniemożliwiające kobietom awans. </w:t>
      </w:r>
    </w:p>
    <w:p w:rsidR="00CB0665" w:rsidRPr="00CB0665" w:rsidRDefault="00CB0665" w:rsidP="00CB0665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:rsidR="00CB0665" w:rsidRPr="00CB0665" w:rsidRDefault="00CB0665" w:rsidP="00CB0665">
      <w:pPr>
        <w:spacing w:after="0"/>
        <w:jc w:val="both"/>
        <w:rPr>
          <w:rFonts w:eastAsia="Times New Roman"/>
          <w:szCs w:val="24"/>
          <w:lang w:eastAsia="pl-PL"/>
        </w:rPr>
      </w:pPr>
      <w:proofErr w:type="spellStart"/>
      <w:r w:rsidRPr="00CB0665">
        <w:rPr>
          <w:rStyle w:val="A0"/>
          <w:b/>
          <w:bCs/>
          <w:sz w:val="24"/>
          <w:szCs w:val="24"/>
        </w:rPr>
        <w:t>Tokenizm</w:t>
      </w:r>
      <w:proofErr w:type="spellEnd"/>
      <w:r w:rsidRPr="00CB0665">
        <w:rPr>
          <w:rStyle w:val="A0"/>
          <w:b/>
          <w:bCs/>
          <w:sz w:val="24"/>
          <w:szCs w:val="24"/>
        </w:rPr>
        <w:t xml:space="preserve"> </w:t>
      </w:r>
      <w:r w:rsidRPr="00CB0665">
        <w:rPr>
          <w:rStyle w:val="A0"/>
          <w:sz w:val="24"/>
          <w:szCs w:val="24"/>
        </w:rPr>
        <w:t xml:space="preserve">– pojęcie opisujące sytuację, w której obecność nielicznych kobiet w grupach </w:t>
      </w:r>
      <w:r w:rsidRPr="00CB0665">
        <w:rPr>
          <w:rStyle w:val="A0"/>
          <w:sz w:val="24"/>
          <w:szCs w:val="24"/>
        </w:rPr>
        <w:br/>
        <w:t>lub na sta</w:t>
      </w:r>
      <w:r w:rsidRPr="00CB0665">
        <w:rPr>
          <w:rStyle w:val="A0"/>
          <w:sz w:val="24"/>
          <w:szCs w:val="24"/>
        </w:rPr>
        <w:softHyphen/>
        <w:t xml:space="preserve">nowiskach zdominowanych przez mężczyzn daje błędne złudzenie istniejącej równości płci, a tym samym „zwalnia” grupę z odpowiedzialności za rewizję swoich dyskryminujących postaw </w:t>
      </w:r>
      <w:r w:rsidRPr="00CB0665">
        <w:rPr>
          <w:rStyle w:val="A0"/>
          <w:sz w:val="24"/>
          <w:szCs w:val="24"/>
        </w:rPr>
        <w:br/>
        <w:t xml:space="preserve">i zachowań. Zjawisko </w:t>
      </w:r>
      <w:proofErr w:type="spellStart"/>
      <w:r w:rsidRPr="00CB0665">
        <w:rPr>
          <w:rStyle w:val="A0"/>
          <w:sz w:val="24"/>
          <w:szCs w:val="24"/>
        </w:rPr>
        <w:t>tokenizmu</w:t>
      </w:r>
      <w:proofErr w:type="spellEnd"/>
      <w:r w:rsidRPr="00CB0665">
        <w:rPr>
          <w:rStyle w:val="A0"/>
          <w:sz w:val="24"/>
          <w:szCs w:val="24"/>
        </w:rPr>
        <w:t xml:space="preserve"> może dotyczyć każdej grupy mniejszościowej.</w:t>
      </w:r>
    </w:p>
    <w:p w:rsidR="00CB0665" w:rsidRPr="00CB0665" w:rsidRDefault="00CB0665" w:rsidP="00CB0665">
      <w:pPr>
        <w:jc w:val="both"/>
        <w:rPr>
          <w:szCs w:val="24"/>
        </w:rPr>
      </w:pPr>
    </w:p>
    <w:p w:rsidR="00D04BB0" w:rsidRPr="00CB0665" w:rsidRDefault="00D04BB0" w:rsidP="00CB0665">
      <w:pPr>
        <w:rPr>
          <w:szCs w:val="24"/>
        </w:rPr>
      </w:pPr>
    </w:p>
    <w:sectPr w:rsidR="00D04BB0" w:rsidRPr="00CB0665" w:rsidSect="00CB0665">
      <w:headerReference w:type="default" r:id="rId8"/>
      <w:pgSz w:w="11906" w:h="16838"/>
      <w:pgMar w:top="1260" w:right="849" w:bottom="1417" w:left="1134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10F" w:rsidRDefault="00A6610F" w:rsidP="00A222A5">
      <w:pPr>
        <w:spacing w:after="0" w:line="240" w:lineRule="auto"/>
      </w:pPr>
      <w:r>
        <w:separator/>
      </w:r>
    </w:p>
  </w:endnote>
  <w:endnote w:type="continuationSeparator" w:id="0">
    <w:p w:rsidR="00A6610F" w:rsidRDefault="00A6610F" w:rsidP="00A22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DIN Pro">
    <w:altName w:val="DIN Pro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DIN Light">
    <w:altName w:val="DIN Ligh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10F" w:rsidRDefault="00A6610F" w:rsidP="00A222A5">
      <w:pPr>
        <w:spacing w:after="0" w:line="240" w:lineRule="auto"/>
      </w:pPr>
      <w:r>
        <w:separator/>
      </w:r>
    </w:p>
  </w:footnote>
  <w:footnote w:type="continuationSeparator" w:id="0">
    <w:p w:rsidR="00A6610F" w:rsidRDefault="00A6610F" w:rsidP="00A22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10F" w:rsidRDefault="00A6610F" w:rsidP="00A222A5">
    <w:pPr>
      <w:tabs>
        <w:tab w:val="left" w:pos="4962"/>
      </w:tabs>
    </w:pPr>
    <w:r>
      <w:rPr>
        <w:noProof/>
        <w:lang w:eastAsia="pl-PL"/>
      </w:rPr>
      <w:drawing>
        <wp:inline distT="0" distB="0" distL="0" distR="0">
          <wp:extent cx="1852281" cy="918239"/>
          <wp:effectExtent l="19050" t="0" r="0" b="0"/>
          <wp:docPr id="2" name="Obraz 5" descr="S:\promocja\nowe logotypy\PO K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:\promocja\nowe logotypy\PO KL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722" cy="9229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05E42">
      <w:t xml:space="preserve">             </w:t>
    </w:r>
    <w:r>
      <w:t xml:space="preserve">   </w:t>
    </w:r>
    <w:r>
      <w:rPr>
        <w:noProof/>
        <w:lang w:eastAsia="pl-PL"/>
      </w:rPr>
      <w:drawing>
        <wp:inline distT="0" distB="0" distL="0" distR="0">
          <wp:extent cx="1213557" cy="911876"/>
          <wp:effectExtent l="19050" t="0" r="5643" b="0"/>
          <wp:docPr id="3" name="Obraz 4" descr="C:\Documents and Settings\All Users\Dokumenty\Moje obrazy\Przykładowe obrazy\6a0105360932be970b0133f206f259970b-320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Documents and Settings\All Users\Dokumenty\Moje obrazy\Przykładowe obrazy\6a0105360932be970b0133f206f259970b-320pi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5797" cy="92107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="00905E42">
      <w:t xml:space="preserve"> </w:t>
    </w:r>
    <w:r>
      <w:t xml:space="preserve">  </w:t>
    </w:r>
    <w:r>
      <w:rPr>
        <w:noProof/>
        <w:lang w:eastAsia="pl-PL"/>
      </w:rPr>
      <w:drawing>
        <wp:inline distT="0" distB="0" distL="0" distR="0">
          <wp:extent cx="2105105" cy="776176"/>
          <wp:effectExtent l="19050" t="0" r="9445" b="0"/>
          <wp:docPr id="6" name="Obraz 1" descr="S:\promocja\nowe logotypy\UE+EFS_L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promocja\nowe logotypy\UE+EFS_L-kolor.JP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3525" cy="7755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6610F" w:rsidRDefault="00A6610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019B9"/>
    <w:multiLevelType w:val="hybridMultilevel"/>
    <w:tmpl w:val="FDC41326"/>
    <w:lvl w:ilvl="0" w:tplc="086A4E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6F63DB"/>
    <w:multiLevelType w:val="hybridMultilevel"/>
    <w:tmpl w:val="9E52577E"/>
    <w:lvl w:ilvl="0" w:tplc="EB4C76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085C88"/>
    <w:multiLevelType w:val="hybridMultilevel"/>
    <w:tmpl w:val="32A672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F1445D"/>
    <w:multiLevelType w:val="hybridMultilevel"/>
    <w:tmpl w:val="E3AAAE28"/>
    <w:lvl w:ilvl="0" w:tplc="086A4E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00A2"/>
    <w:rsid w:val="000460E6"/>
    <w:rsid w:val="0009322C"/>
    <w:rsid w:val="00276C59"/>
    <w:rsid w:val="00332CBB"/>
    <w:rsid w:val="003D4DAE"/>
    <w:rsid w:val="00551091"/>
    <w:rsid w:val="00603539"/>
    <w:rsid w:val="007148F9"/>
    <w:rsid w:val="00743775"/>
    <w:rsid w:val="007A63D0"/>
    <w:rsid w:val="007F00A2"/>
    <w:rsid w:val="0086170B"/>
    <w:rsid w:val="00905E42"/>
    <w:rsid w:val="00A222A5"/>
    <w:rsid w:val="00A6610F"/>
    <w:rsid w:val="00A73621"/>
    <w:rsid w:val="00B055C3"/>
    <w:rsid w:val="00B17B37"/>
    <w:rsid w:val="00B516B3"/>
    <w:rsid w:val="00BD02C7"/>
    <w:rsid w:val="00CB0665"/>
    <w:rsid w:val="00D04BB0"/>
    <w:rsid w:val="00D239A9"/>
    <w:rsid w:val="00F61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0665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B06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0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00A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A22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222A5"/>
  </w:style>
  <w:style w:type="paragraph" w:styleId="Stopka">
    <w:name w:val="footer"/>
    <w:basedOn w:val="Normalny"/>
    <w:link w:val="StopkaZnak"/>
    <w:uiPriority w:val="99"/>
    <w:semiHidden/>
    <w:unhideWhenUsed/>
    <w:rsid w:val="00A22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222A5"/>
  </w:style>
  <w:style w:type="paragraph" w:styleId="Akapitzlist">
    <w:name w:val="List Paragraph"/>
    <w:basedOn w:val="Normalny"/>
    <w:uiPriority w:val="34"/>
    <w:qFormat/>
    <w:rsid w:val="00B055C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055C3"/>
    <w:rPr>
      <w:b/>
      <w:bCs/>
      <w:strike w:val="0"/>
      <w:dstrike w:val="0"/>
      <w:color w:val="990000"/>
      <w:sz w:val="22"/>
      <w:szCs w:val="22"/>
      <w:u w:val="none"/>
      <w:effect w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B055C3"/>
    <w:rPr>
      <w:color w:val="800080" w:themeColor="followedHyperlink"/>
      <w:u w:val="single"/>
    </w:rPr>
  </w:style>
  <w:style w:type="paragraph" w:customStyle="1" w:styleId="Default">
    <w:name w:val="Default"/>
    <w:rsid w:val="00B055C3"/>
    <w:pPr>
      <w:autoSpaceDE w:val="0"/>
      <w:autoSpaceDN w:val="0"/>
      <w:adjustRightInd w:val="0"/>
      <w:spacing w:after="0" w:line="240" w:lineRule="auto"/>
    </w:pPr>
    <w:rPr>
      <w:rFonts w:ascii="DIN Pro" w:hAnsi="DIN Pro" w:cs="DIN Pro"/>
      <w:color w:val="000000"/>
      <w:szCs w:val="24"/>
    </w:rPr>
  </w:style>
  <w:style w:type="paragraph" w:customStyle="1" w:styleId="Pa2">
    <w:name w:val="Pa2"/>
    <w:basedOn w:val="Default"/>
    <w:next w:val="Default"/>
    <w:uiPriority w:val="99"/>
    <w:rsid w:val="00B055C3"/>
    <w:pPr>
      <w:spacing w:line="20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B055C3"/>
    <w:rPr>
      <w:rFonts w:cs="DIN Pro"/>
      <w:b/>
      <w:bCs/>
      <w:color w:val="000000"/>
      <w:sz w:val="40"/>
      <w:szCs w:val="40"/>
    </w:rPr>
  </w:style>
  <w:style w:type="character" w:customStyle="1" w:styleId="A3">
    <w:name w:val="A3"/>
    <w:uiPriority w:val="99"/>
    <w:rsid w:val="00B055C3"/>
    <w:rPr>
      <w:rFonts w:ascii="DIN Light" w:hAnsi="DIN Light" w:cs="DIN Light"/>
      <w:color w:val="000000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B066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ogrubienie">
    <w:name w:val="Strong"/>
    <w:basedOn w:val="Domylnaczcionkaakapitu"/>
    <w:uiPriority w:val="22"/>
    <w:qFormat/>
    <w:rsid w:val="00CB0665"/>
    <w:rPr>
      <w:b/>
      <w:bCs/>
    </w:rPr>
  </w:style>
  <w:style w:type="paragraph" w:customStyle="1" w:styleId="Pa1">
    <w:name w:val="Pa1"/>
    <w:basedOn w:val="Default"/>
    <w:next w:val="Default"/>
    <w:uiPriority w:val="99"/>
    <w:rsid w:val="00CB0665"/>
    <w:pPr>
      <w:spacing w:line="201" w:lineRule="atLeast"/>
    </w:pPr>
    <w:rPr>
      <w:rFonts w:ascii="Calibri" w:hAnsi="Calibri" w:cs="Times New Roman"/>
      <w:color w:val="auto"/>
    </w:rPr>
  </w:style>
  <w:style w:type="character" w:customStyle="1" w:styleId="A0">
    <w:name w:val="A0"/>
    <w:uiPriority w:val="99"/>
    <w:rsid w:val="00CB0665"/>
    <w:rPr>
      <w:rFonts w:cs="Calibr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8B1EB-53E8-430B-9174-064736707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1569</Words>
  <Characters>9418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Powiatowy Urząd Pracy w Śremie</Company>
  <LinksUpToDate>false</LinksUpToDate>
  <CharactersWithSpaces>10966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Pietrykowska-Langner</dc:creator>
  <cp:keywords/>
  <dc:description/>
  <cp:lastModifiedBy>Hanna Pietrykowska-Langner</cp:lastModifiedBy>
  <cp:revision>2</cp:revision>
  <cp:lastPrinted>2011-12-29T09:56:00Z</cp:lastPrinted>
  <dcterms:created xsi:type="dcterms:W3CDTF">2011-12-30T11:54:00Z</dcterms:created>
  <dcterms:modified xsi:type="dcterms:W3CDTF">2011-12-30T11:54:00Z</dcterms:modified>
</cp:coreProperties>
</file>