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0" w:rsidRDefault="00E844C0" w:rsidP="00E844C0">
      <w:pPr>
        <w:jc w:val="right"/>
      </w:pPr>
      <w:r w:rsidRPr="00E844C0">
        <w:t>Załącznik nr 1 do zaproszenia</w:t>
      </w:r>
    </w:p>
    <w:p w:rsidR="00E844C0" w:rsidRPr="00E844C0" w:rsidRDefault="00E844C0" w:rsidP="00E844C0">
      <w:pPr>
        <w:jc w:val="right"/>
      </w:pPr>
    </w:p>
    <w:p w:rsidR="00E844C0" w:rsidRPr="00330F50" w:rsidRDefault="00E844C0" w:rsidP="00E844C0">
      <w:pPr>
        <w:jc w:val="center"/>
        <w:rPr>
          <w:b/>
        </w:rPr>
      </w:pPr>
      <w:r w:rsidRPr="00330F50">
        <w:rPr>
          <w:b/>
        </w:rPr>
        <w:t>KRYTERIA WYBORU INSTYTUCJI SZKOLENIOWYCH</w:t>
      </w:r>
    </w:p>
    <w:p w:rsidR="00E844C0" w:rsidRPr="00330F50" w:rsidRDefault="00E844C0" w:rsidP="00E844C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330F50" w:rsidTr="00633CBC">
        <w:tc>
          <w:tcPr>
            <w:tcW w:w="534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 xml:space="preserve">Wartość </w:t>
            </w:r>
            <w:r w:rsidRPr="00330F50">
              <w:rPr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Sposób oceny</w:t>
            </w:r>
          </w:p>
        </w:tc>
      </w:tr>
      <w:tr w:rsidR="00E844C0" w:rsidRPr="00330F50" w:rsidTr="00633CBC">
        <w:tc>
          <w:tcPr>
            <w:tcW w:w="534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Dostosowanie programu szkolenia</w:t>
            </w:r>
            <w:r>
              <w:rPr>
                <w:sz w:val="20"/>
                <w:szCs w:val="20"/>
              </w:rPr>
              <w:t xml:space="preserve"> odpowiednio do zapotrzebowania</w:t>
            </w:r>
            <w:r w:rsidRPr="00330F50">
              <w:rPr>
                <w:sz w:val="20"/>
                <w:szCs w:val="20"/>
              </w:rPr>
              <w:t xml:space="preserve"> na kwalifikacje identyfikowanego na rynku </w:t>
            </w:r>
            <w:proofErr w:type="spellStart"/>
            <w:r w:rsidRPr="00330F50"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i jakość</w:t>
            </w:r>
            <w:r w:rsidRPr="00330F50">
              <w:rPr>
                <w:sz w:val="20"/>
                <w:szCs w:val="20"/>
              </w:rPr>
              <w:t xml:space="preserve"> oferowanego programu szkolenia</w:t>
            </w:r>
          </w:p>
        </w:tc>
        <w:tc>
          <w:tcPr>
            <w:tcW w:w="12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 xml:space="preserve">Bierze się pod uwagę zgodność zakresu tematycznego szkolenia z zapotrzebowaniem na rynku </w:t>
            </w:r>
            <w:proofErr w:type="spellStart"/>
            <w:r w:rsidRPr="00330F50">
              <w:rPr>
                <w:sz w:val="20"/>
                <w:szCs w:val="20"/>
              </w:rPr>
              <w:t>pracy</w:t>
            </w:r>
            <w:proofErr w:type="spellEnd"/>
            <w:r w:rsidRPr="00330F50">
              <w:rPr>
                <w:sz w:val="20"/>
                <w:szCs w:val="20"/>
              </w:rPr>
              <w:t xml:space="preserve"> na dane kwalifikacje.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Ocenie podlegać będzie również  wykorzystanie standardów kwalifikacji zawodowych i modułowych programów szkoleń zawodowych, dostępnych w bazach danych prowadzonych przez ministra.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dostosowany/niedostosowany</w:t>
            </w:r>
            <w:r w:rsidRPr="00330F50">
              <w:rPr>
                <w:sz w:val="20"/>
                <w:szCs w:val="20"/>
              </w:rPr>
              <w:t>*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5: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  <w:p w:rsidR="00E844C0" w:rsidRPr="005727FB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kwalifikacji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i doświadczenia kadry dydaktycznej do zakresu szkolenia (w tym w szczególności: poziomu wykształcenia zgodne z kierunkiem szkolenia, posiadane kwalifikacje, doświadczenie zawodowe zgodne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z kierunkiem szkolenia)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10:</w:t>
            </w:r>
          </w:p>
          <w:p w:rsidR="00E844C0" w:rsidRPr="003242C1" w:rsidRDefault="00E844C0" w:rsidP="00633CB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3242C1">
              <w:rPr>
                <w:sz w:val="20"/>
                <w:szCs w:val="20"/>
              </w:rPr>
              <w:t>Kwalifikacje kadry dydaktycznej: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wykształcenie średnie/zawodowe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licencjatu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magistra i wyższym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kadry dydaktycznej w realizacji szkoleń objętych analizą rynku: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co najmniej 1 szkolenia/zajęć dotyczącego zakresu objętego analizą rynku – 1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2 szkoleń/zajęć dotyczącego zakresu objętego analizą rynku –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3 szkoleń/zajęć dotyczącego zakresu objętego analizą rynku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 xml:space="preserve"> przedstawienia w wykazie kadry </w:t>
            </w:r>
            <w:r w:rsidRPr="005727FB">
              <w:rPr>
                <w:sz w:val="20"/>
                <w:szCs w:val="20"/>
              </w:rPr>
              <w:t>dydaktycznej więcej niż 1 osoby, Zamawiający do końcowej oceny ofert w kryterium przyjmuje średnią arytmetyczną uzyskanych punktów dla poszczególnych osób.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wyposażenia dydaktycznego i pomieszczeń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do potrzeb szkolenia,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z uwzględnieniem bezpiecznych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i higienicznych warunków realizacji szkolenia oraz miejsca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746A70" w:rsidRDefault="00E844C0" w:rsidP="00633CBC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</w:pPr>
            <w:r w:rsidRPr="00746A7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  <w:t>Ocenie podlegać będzie:</w:t>
            </w: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Zapewnienie pomieszczeń dostosowanych do przeprowadzenia szkolenia dla wymaganej w propozycji szkoleniowej grupy osób (np. wielkość sal szkoleniowych, wykładowych, klimatyzacja, dostęp do pomieszczeń socjalnych) – 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Wyposażenie w sprzęt i pomoce dydaktyczne potrzebne do przeprowadzenia zajęć teoretycznych i praktycznych, w tym: materiały szkoleniowe, jakość i stan techniczny wykorzystywanego podczas szkolenia sprzętu i urządzeń – 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Rodzaj dokumentów potwierdzających ukończenie szkolenia i uzyskanie kwalifikacji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  <w:vAlign w:val="center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zgodny/niezgodny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Koszty szkolenia (ogółem) będą oceniane w następujący </w:t>
            </w:r>
            <w:r w:rsidRPr="005727FB">
              <w:rPr>
                <w:sz w:val="20"/>
                <w:szCs w:val="20"/>
              </w:rPr>
              <w:lastRenderedPageBreak/>
              <w:t>sposób: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najniższa cena oferowana brutto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----------------------------------------- x 70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x 100%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cena oferty badanej brutto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Sposób organizacji zajęć praktycznych określonych </w:t>
            </w:r>
            <w:r>
              <w:rPr>
                <w:sz w:val="20"/>
                <w:szCs w:val="20"/>
              </w:rPr>
              <w:br/>
              <w:t>w</w:t>
            </w:r>
            <w:r w:rsidRPr="005727FB">
              <w:rPr>
                <w:sz w:val="20"/>
                <w:szCs w:val="20"/>
              </w:rPr>
              <w:t xml:space="preserve"> programie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podlegać będzie sposób organizacji zajęć praktycznych: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uczestników szkolenia przypadająca na 1 stanowisko praktycznej nauki: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- 1 osoba na 1 stanowisko – 10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- 2 osoby na 1 stanowisko – 5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- 3 os</w:t>
            </w:r>
            <w:r>
              <w:rPr>
                <w:sz w:val="20"/>
                <w:szCs w:val="20"/>
              </w:rPr>
              <w:t>oby i więcej na 1 stanowisko – 1</w:t>
            </w:r>
            <w:r w:rsidRPr="005727FB">
              <w:rPr>
                <w:sz w:val="20"/>
                <w:szCs w:val="20"/>
              </w:rPr>
              <w:t xml:space="preserve">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przeprowadzonych szkoleń danego typu w okresie ostatnich 2 lat kalendarzowych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będzie podlegać liczba przeprowadzonych szkoleń: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do 5 szkoleń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od 6 do 10 szkoleń – 2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powyżej 10 szkoleń – 5 pkt.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Sposób sprawdzania efektów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dostosowany/niedostosowany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E844C0" w:rsidRDefault="00E844C0" w:rsidP="00E844C0">
      <w:pPr>
        <w:rPr>
          <w:b/>
          <w:u w:val="single"/>
        </w:rPr>
      </w:pP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Maksymalna liczba punktów – 100.</w:t>
      </w:r>
      <w:r>
        <w:rPr>
          <w:b/>
          <w:sz w:val="22"/>
          <w:szCs w:val="22"/>
          <w:u w:val="single"/>
        </w:rPr>
        <w:t xml:space="preserve"> </w:t>
      </w: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* w przypadku oceny niedostosowany lub niezgodny propozycja szkolenia nie będzie brana pod uwagę</w:t>
      </w:r>
    </w:p>
    <w:p w:rsidR="00E844C0" w:rsidRDefault="00E844C0" w:rsidP="00E844C0">
      <w:pPr>
        <w:rPr>
          <w:b/>
          <w:sz w:val="26"/>
          <w:szCs w:val="26"/>
        </w:rPr>
      </w:pPr>
    </w:p>
    <w:p w:rsidR="00D36964" w:rsidRDefault="00D36964"/>
    <w:sectPr w:rsidR="00D36964" w:rsidSect="00D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F5E"/>
    <w:multiLevelType w:val="hybridMultilevel"/>
    <w:tmpl w:val="5178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4C0"/>
    <w:rsid w:val="00D36964"/>
    <w:rsid w:val="00E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4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C0"/>
    <w:rPr>
      <w:rFonts w:ascii="Cambria" w:eastAsia="Times New Roman" w:hAnsi="Cambria" w:cs="Times New Roman"/>
      <w:b/>
      <w:bCs/>
      <w:color w:val="4F81BD"/>
      <w:lang/>
    </w:rPr>
  </w:style>
  <w:style w:type="paragraph" w:styleId="Akapitzlist">
    <w:name w:val="List Paragraph"/>
    <w:basedOn w:val="Normalny"/>
    <w:uiPriority w:val="34"/>
    <w:qFormat/>
    <w:rsid w:val="00E844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</cp:revision>
  <dcterms:created xsi:type="dcterms:W3CDTF">2017-07-21T08:10:00Z</dcterms:created>
  <dcterms:modified xsi:type="dcterms:W3CDTF">2017-07-21T08:11:00Z</dcterms:modified>
</cp:coreProperties>
</file>